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632" w:rsidRPr="0079579C" w:rsidRDefault="005A7F12" w:rsidP="002E7689">
      <w:pPr>
        <w:outlineLvl w:val="0"/>
        <w:rPr>
          <w:rFonts w:cs="Arial"/>
          <w:sz w:val="20"/>
          <w:szCs w:val="20"/>
        </w:rPr>
      </w:pPr>
      <w:bookmarkStart w:id="0" w:name="_GoBack"/>
      <w:bookmarkEnd w:id="0"/>
      <w:r w:rsidRPr="0079579C">
        <w:rPr>
          <w:rFonts w:cs="Arial"/>
          <w:sz w:val="20"/>
          <w:szCs w:val="20"/>
        </w:rPr>
        <w:t>Reading Alignment</w:t>
      </w:r>
      <w:r w:rsidR="00766B3F" w:rsidRPr="0079579C">
        <w:rPr>
          <w:rFonts w:cs="Arial"/>
          <w:sz w:val="20"/>
          <w:szCs w:val="20"/>
        </w:rPr>
        <w:t>--</w:t>
      </w:r>
      <w:r w:rsidR="00F46632" w:rsidRPr="0079579C">
        <w:rPr>
          <w:rFonts w:cs="Arial"/>
          <w:sz w:val="20"/>
          <w:szCs w:val="20"/>
        </w:rPr>
        <w:t>Grade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2"/>
        <w:gridCol w:w="3575"/>
        <w:gridCol w:w="4285"/>
        <w:gridCol w:w="3064"/>
      </w:tblGrid>
      <w:tr w:rsidR="00F33DE3" w:rsidRPr="0079579C">
        <w:tc>
          <w:tcPr>
            <w:tcW w:w="1263" w:type="pct"/>
          </w:tcPr>
          <w:p w:rsidR="00F33DE3" w:rsidRPr="0079579C" w:rsidRDefault="00F33DE3" w:rsidP="00F33DE3">
            <w:pPr>
              <w:spacing w:after="0" w:line="240" w:lineRule="auto"/>
              <w:rPr>
                <w:rFonts w:cs="Arial"/>
              </w:rPr>
            </w:pPr>
            <w:r w:rsidRPr="0079579C">
              <w:rPr>
                <w:rFonts w:cs="Arial"/>
              </w:rPr>
              <w:t>Reading Standards for Literature</w:t>
            </w:r>
          </w:p>
        </w:tc>
        <w:tc>
          <w:tcPr>
            <w:tcW w:w="1223" w:type="pct"/>
          </w:tcPr>
          <w:p w:rsidR="00F33DE3" w:rsidRPr="0079579C" w:rsidRDefault="00F33DE3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</w:p>
        </w:tc>
        <w:tc>
          <w:tcPr>
            <w:tcW w:w="1466" w:type="pct"/>
          </w:tcPr>
          <w:p w:rsidR="00F33DE3" w:rsidRPr="0079579C" w:rsidRDefault="00F33DE3" w:rsidP="0002088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33DE3" w:rsidRPr="0079579C" w:rsidRDefault="00F33DE3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</w:p>
        </w:tc>
      </w:tr>
      <w:tr w:rsidR="00BB62B3" w:rsidRPr="0079579C">
        <w:tc>
          <w:tcPr>
            <w:tcW w:w="1263" w:type="pct"/>
          </w:tcPr>
          <w:p w:rsidR="005A7F12" w:rsidRPr="0079579C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79579C">
              <w:rPr>
                <w:rFonts w:cs="Arial"/>
                <w:u w:val="single"/>
              </w:rPr>
              <w:t>Iowa Core Standard</w:t>
            </w:r>
          </w:p>
        </w:tc>
        <w:tc>
          <w:tcPr>
            <w:tcW w:w="1223" w:type="pct"/>
          </w:tcPr>
          <w:p w:rsidR="005A7F12" w:rsidRPr="0079579C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79579C">
              <w:rPr>
                <w:rFonts w:cs="Arial"/>
                <w:u w:val="single"/>
              </w:rPr>
              <w:t>Pupil Progress Report Indicator</w:t>
            </w:r>
          </w:p>
        </w:tc>
        <w:tc>
          <w:tcPr>
            <w:tcW w:w="1466" w:type="pct"/>
          </w:tcPr>
          <w:p w:rsidR="005A7F12" w:rsidRPr="0079579C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79579C">
              <w:rPr>
                <w:rFonts w:cs="Arial"/>
                <w:u w:val="single"/>
              </w:rPr>
              <w:t>Assessment—Formative/Summative</w:t>
            </w:r>
          </w:p>
        </w:tc>
        <w:tc>
          <w:tcPr>
            <w:tcW w:w="1048" w:type="pct"/>
          </w:tcPr>
          <w:p w:rsidR="005A7F12" w:rsidRPr="0079579C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79579C">
              <w:rPr>
                <w:rFonts w:cs="Arial"/>
                <w:u w:val="single"/>
              </w:rPr>
              <w:t>Content</w:t>
            </w:r>
          </w:p>
        </w:tc>
      </w:tr>
      <w:tr w:rsidR="00BB62B3" w:rsidRPr="0079579C">
        <w:tc>
          <w:tcPr>
            <w:tcW w:w="1263" w:type="pct"/>
          </w:tcPr>
          <w:p w:rsidR="00A82052" w:rsidRPr="0079579C" w:rsidRDefault="00F33DE3" w:rsidP="00F46632">
            <w:pPr>
              <w:tabs>
                <w:tab w:val="center" w:pos="1719"/>
              </w:tabs>
              <w:spacing w:after="0" w:line="240" w:lineRule="auto"/>
              <w:rPr>
                <w:rFonts w:cs="Arial"/>
                <w:u w:val="single"/>
              </w:rPr>
            </w:pPr>
            <w:r w:rsidRPr="0079579C">
              <w:rPr>
                <w:rFonts w:cs="Arial"/>
                <w:u w:val="single"/>
              </w:rPr>
              <w:t>Key Ideas &amp; Details</w:t>
            </w:r>
          </w:p>
        </w:tc>
        <w:tc>
          <w:tcPr>
            <w:tcW w:w="1223" w:type="pct"/>
          </w:tcPr>
          <w:p w:rsidR="00A82052" w:rsidRPr="0079579C" w:rsidRDefault="00A82052" w:rsidP="004065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66" w:type="pct"/>
          </w:tcPr>
          <w:p w:rsidR="00A82052" w:rsidRPr="0079579C" w:rsidRDefault="00A82052" w:rsidP="004065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048" w:type="pct"/>
          </w:tcPr>
          <w:p w:rsidR="00A82052" w:rsidRPr="0079579C" w:rsidRDefault="00A82052" w:rsidP="004065F2">
            <w:pPr>
              <w:spacing w:after="0" w:line="240" w:lineRule="auto"/>
              <w:rPr>
                <w:rFonts w:cs="Arial"/>
              </w:rPr>
            </w:pPr>
          </w:p>
        </w:tc>
      </w:tr>
      <w:tr w:rsidR="006E6AEE" w:rsidRPr="0079579C">
        <w:tc>
          <w:tcPr>
            <w:tcW w:w="1263" w:type="pct"/>
          </w:tcPr>
          <w:p w:rsidR="006E6AEE" w:rsidRPr="0079579C" w:rsidRDefault="00CE29ED" w:rsidP="00BB62B3">
            <w:pPr>
              <w:tabs>
                <w:tab w:val="center" w:pos="1719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79579C">
              <w:rPr>
                <w:rFonts w:cs="Arial"/>
                <w:sz w:val="20"/>
                <w:szCs w:val="20"/>
              </w:rPr>
              <w:t xml:space="preserve">Narrative  </w:t>
            </w:r>
            <w:r w:rsidR="006E6AEE" w:rsidRPr="0079579C">
              <w:rPr>
                <w:rFonts w:cs="Arial"/>
                <w:sz w:val="20"/>
                <w:szCs w:val="20"/>
              </w:rPr>
              <w:t>RL.3.1</w:t>
            </w:r>
            <w:proofErr w:type="gramEnd"/>
            <w:r w:rsidR="006E6AEE" w:rsidRPr="0079579C">
              <w:rPr>
                <w:rFonts w:cs="Arial"/>
                <w:sz w:val="20"/>
                <w:szCs w:val="20"/>
              </w:rPr>
              <w:t>. Ask and answer questions to demonstrate understanding of a text, referring explicitly to the text as the basis for the answers</w:t>
            </w:r>
          </w:p>
        </w:tc>
        <w:tc>
          <w:tcPr>
            <w:tcW w:w="1223" w:type="pct"/>
          </w:tcPr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Asks and answers questions demonstrating understanding, citing evidence. </w:t>
            </w:r>
          </w:p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2940F3" w:rsidRPr="0079579C" w:rsidRDefault="002940F3" w:rsidP="00493B4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Question Creation Chart (Q-Chart)</w:t>
            </w:r>
          </w:p>
          <w:p w:rsidR="002940F3" w:rsidRPr="0079579C" w:rsidRDefault="002940F3" w:rsidP="00493B4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5 W’s Organizer</w:t>
            </w:r>
          </w:p>
          <w:p w:rsidR="0099199A" w:rsidRPr="0079579C" w:rsidRDefault="002940F3" w:rsidP="00493B4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Before, During, After Organizer</w:t>
            </w:r>
          </w:p>
        </w:tc>
        <w:tc>
          <w:tcPr>
            <w:tcW w:w="1048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79579C">
        <w:tc>
          <w:tcPr>
            <w:tcW w:w="1263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RL.3.2.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recount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 xml:space="preserve"> stories, including fables, folktales, and myths from diverse cultures; determine the central message, lesson, or moral and explain how it is conveyed through the key details in the text</w:t>
            </w:r>
          </w:p>
        </w:tc>
        <w:tc>
          <w:tcPr>
            <w:tcW w:w="1223" w:type="pct"/>
          </w:tcPr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Retells stories and determines central theme using key details in the text.</w:t>
            </w:r>
          </w:p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9333ED" w:rsidRPr="0079579C" w:rsidRDefault="009333ED" w:rsidP="002D67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AD1A1A" w:rsidRPr="0079579C" w:rsidRDefault="009333ED" w:rsidP="00493B4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Folktale Organizer “Elements of a Folktale”</w:t>
            </w:r>
            <w:r w:rsidR="00CD077B" w:rsidRPr="0079579C">
              <w:rPr>
                <w:rFonts w:cs="Arial"/>
                <w:sz w:val="20"/>
                <w:szCs w:val="20"/>
              </w:rPr>
              <w:t>-</w:t>
            </w:r>
            <w:r w:rsidRPr="0079579C">
              <w:rPr>
                <w:rFonts w:cs="Arial"/>
                <w:sz w:val="20"/>
                <w:szCs w:val="20"/>
              </w:rPr>
              <w:t>details of culture, theme/lesson learned, symbols/ element of thr</w:t>
            </w:r>
            <w:r w:rsidR="00AD1A1A" w:rsidRPr="0079579C">
              <w:rPr>
                <w:rFonts w:cs="Arial"/>
                <w:sz w:val="20"/>
                <w:szCs w:val="20"/>
              </w:rPr>
              <w:t>ee, antagonist/ protagonist</w:t>
            </w:r>
          </w:p>
          <w:p w:rsidR="00AD1A1A" w:rsidRPr="0079579C" w:rsidRDefault="00AD1A1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F33DE3" w:rsidRPr="0079579C" w:rsidRDefault="00AD1A1A" w:rsidP="00493B4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Folktale Features Organizer</w:t>
            </w:r>
          </w:p>
          <w:p w:rsidR="009333ED" w:rsidRPr="0079579C" w:rsidRDefault="00BE66C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48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79579C">
        <w:tc>
          <w:tcPr>
            <w:tcW w:w="1263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RL.3.3.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describe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 xml:space="preserve"> characters in a story (their traits, motivations, or feelings) and explain how their actions contribute to the sequence of events.</w:t>
            </w:r>
          </w:p>
        </w:tc>
        <w:tc>
          <w:tcPr>
            <w:tcW w:w="1223" w:type="pct"/>
          </w:tcPr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Analyzes character development and how it contributes to story plot and sequence.</w:t>
            </w:r>
          </w:p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AD1A1A" w:rsidRPr="0079579C" w:rsidRDefault="00AD1A1A" w:rsidP="00493B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Story Map Showing Character Change</w:t>
            </w:r>
          </w:p>
          <w:p w:rsidR="00AD1A1A" w:rsidRPr="0079579C" w:rsidRDefault="00AD1A1A" w:rsidP="00493B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Character Grid</w:t>
            </w:r>
          </w:p>
          <w:p w:rsidR="00AD1A1A" w:rsidRPr="0079579C" w:rsidRDefault="00AD1A1A" w:rsidP="00493B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Understanding Character Traits</w:t>
            </w:r>
          </w:p>
          <w:p w:rsidR="00AD1A1A" w:rsidRPr="0079579C" w:rsidRDefault="00AD1A1A" w:rsidP="00493B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Sample Character Traits</w:t>
            </w:r>
          </w:p>
          <w:p w:rsidR="00304E05" w:rsidRPr="0079579C" w:rsidRDefault="00AD1A1A" w:rsidP="00493B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Character Traits Organizer</w:t>
            </w:r>
          </w:p>
          <w:p w:rsidR="00F33DE3" w:rsidRPr="0079579C" w:rsidRDefault="00304E05" w:rsidP="00493B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ABC Character Traits</w:t>
            </w:r>
          </w:p>
        </w:tc>
        <w:tc>
          <w:tcPr>
            <w:tcW w:w="1048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79579C">
        <w:tc>
          <w:tcPr>
            <w:tcW w:w="1263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RL.3.IA.1 employ the full range of research-based comprehension strategies, including making connections, determining importance, questioning, visualizing, making inferences, summarizing, and monitoring for comprehension. </w:t>
            </w:r>
          </w:p>
        </w:tc>
        <w:tc>
          <w:tcPr>
            <w:tcW w:w="1223" w:type="pct"/>
          </w:tcPr>
          <w:p w:rsidR="006E6AEE" w:rsidRPr="0079579C" w:rsidRDefault="006E6AEE" w:rsidP="00374EBA">
            <w:pPr>
              <w:pStyle w:val="NoSpacing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1466" w:type="pct"/>
          </w:tcPr>
          <w:p w:rsidR="0024496C" w:rsidRPr="0079579C" w:rsidRDefault="00D276EE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F&amp;P Guide for Observing and Noting Reading Behaviors</w:t>
            </w:r>
            <w:r w:rsidR="00512FB7" w:rsidRPr="0079579C">
              <w:rPr>
                <w:rFonts w:cs="Arial"/>
                <w:sz w:val="20"/>
                <w:szCs w:val="20"/>
              </w:rPr>
              <w:t xml:space="preserve"> (not on wiki)</w:t>
            </w:r>
          </w:p>
          <w:p w:rsidR="00F33DE3" w:rsidRPr="0079579C" w:rsidRDefault="0024496C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Comprehension Toolkit Strategy Rubrics</w:t>
            </w:r>
          </w:p>
          <w:p w:rsidR="00304E05" w:rsidRPr="0079579C" w:rsidRDefault="00D276EE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Anecdotal Records</w:t>
            </w:r>
          </w:p>
          <w:p w:rsidR="00304E05" w:rsidRPr="0079579C" w:rsidRDefault="00304E05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Comprehension Interviews</w:t>
            </w:r>
          </w:p>
          <w:p w:rsidR="00763DD9" w:rsidRPr="0079579C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Making Connections</w:t>
            </w:r>
          </w:p>
          <w:p w:rsidR="00763DD9" w:rsidRPr="0079579C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Determining Importance</w:t>
            </w:r>
          </w:p>
          <w:p w:rsidR="00763DD9" w:rsidRPr="0079579C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Questioning</w:t>
            </w:r>
          </w:p>
          <w:p w:rsidR="00763DD9" w:rsidRPr="0079579C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Visualizing</w:t>
            </w:r>
            <w:r w:rsidR="002D6747" w:rsidRPr="0079579C">
              <w:rPr>
                <w:rFonts w:cs="Arial"/>
                <w:sz w:val="20"/>
                <w:szCs w:val="20"/>
              </w:rPr>
              <w:t xml:space="preserve"> </w:t>
            </w:r>
          </w:p>
          <w:p w:rsidR="00763DD9" w:rsidRPr="0079579C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Making Inferences</w:t>
            </w:r>
            <w:r w:rsidR="002D6747" w:rsidRPr="0079579C">
              <w:rPr>
                <w:rFonts w:cs="Arial"/>
                <w:sz w:val="20"/>
                <w:szCs w:val="20"/>
              </w:rPr>
              <w:t xml:space="preserve"> (mini-story)</w:t>
            </w:r>
          </w:p>
          <w:p w:rsidR="00763DD9" w:rsidRPr="0079579C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Summarizing</w:t>
            </w:r>
            <w:r w:rsidR="002D6747" w:rsidRPr="0079579C">
              <w:rPr>
                <w:rFonts w:cs="Arial"/>
                <w:sz w:val="20"/>
                <w:szCs w:val="20"/>
              </w:rPr>
              <w:t xml:space="preserve"> (story plan)</w:t>
            </w:r>
          </w:p>
          <w:p w:rsidR="00D276EE" w:rsidRPr="0079579C" w:rsidRDefault="00763DD9" w:rsidP="00493B4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Monitoring for Comprehension</w:t>
            </w:r>
          </w:p>
        </w:tc>
        <w:tc>
          <w:tcPr>
            <w:tcW w:w="1048" w:type="pct"/>
          </w:tcPr>
          <w:p w:rsidR="007B2494" w:rsidRPr="0079579C" w:rsidRDefault="007B2494" w:rsidP="00D276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79579C">
        <w:tc>
          <w:tcPr>
            <w:tcW w:w="1263" w:type="pct"/>
          </w:tcPr>
          <w:p w:rsidR="006974D6" w:rsidRPr="0079579C" w:rsidRDefault="006974D6" w:rsidP="004065F2">
            <w:pPr>
              <w:spacing w:after="0" w:line="240" w:lineRule="auto"/>
              <w:rPr>
                <w:rFonts w:cs="Arial"/>
                <w:u w:val="single"/>
              </w:rPr>
            </w:pPr>
            <w:r w:rsidRPr="0079579C">
              <w:rPr>
                <w:rFonts w:cs="Arial"/>
                <w:u w:val="single"/>
              </w:rPr>
              <w:t>Craft and Structure</w:t>
            </w:r>
          </w:p>
        </w:tc>
        <w:tc>
          <w:tcPr>
            <w:tcW w:w="1223" w:type="pct"/>
          </w:tcPr>
          <w:p w:rsidR="006974D6" w:rsidRPr="0079579C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974D6" w:rsidRPr="0079579C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974D6" w:rsidRPr="0079579C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79579C">
        <w:tc>
          <w:tcPr>
            <w:tcW w:w="1263" w:type="pct"/>
          </w:tcPr>
          <w:p w:rsidR="006E6AEE" w:rsidRPr="0079579C" w:rsidRDefault="00CE29ED" w:rsidP="00A8205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79579C">
              <w:rPr>
                <w:rFonts w:cs="Arial"/>
                <w:sz w:val="20"/>
                <w:szCs w:val="20"/>
              </w:rPr>
              <w:t xml:space="preserve">Narrative  </w:t>
            </w:r>
            <w:r w:rsidR="006E6AEE" w:rsidRPr="0079579C">
              <w:rPr>
                <w:rFonts w:cs="Arial"/>
                <w:sz w:val="20"/>
                <w:szCs w:val="20"/>
              </w:rPr>
              <w:t>RL.3.4</w:t>
            </w:r>
            <w:proofErr w:type="gramEnd"/>
            <w:r w:rsidR="006E6AEE" w:rsidRPr="0079579C">
              <w:rPr>
                <w:rFonts w:cs="Arial"/>
                <w:sz w:val="20"/>
                <w:szCs w:val="20"/>
              </w:rPr>
              <w:t>. Determine the meaning of words and phrases as they are used in a text, distinguishing literal from non-literal language.</w:t>
            </w:r>
          </w:p>
        </w:tc>
        <w:tc>
          <w:tcPr>
            <w:tcW w:w="1223" w:type="pct"/>
          </w:tcPr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Determines the meaning of words and phrases.</w:t>
            </w:r>
          </w:p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99199A" w:rsidRPr="0079579C" w:rsidRDefault="00D276EE" w:rsidP="00327F1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F&amp;P Vocabulary in Context with Benchmarking</w:t>
            </w:r>
            <w:r w:rsidR="00493B44" w:rsidRPr="0079579C">
              <w:rPr>
                <w:rFonts w:cs="Arial"/>
                <w:sz w:val="20"/>
                <w:szCs w:val="20"/>
              </w:rPr>
              <w:t xml:space="preserve"> </w:t>
            </w:r>
            <w:r w:rsidR="00327F1B" w:rsidRPr="0079579C">
              <w:rPr>
                <w:rFonts w:cs="Arial"/>
                <w:sz w:val="20"/>
                <w:szCs w:val="20"/>
                <w:u w:val="single"/>
              </w:rPr>
              <w:t>Vocabulary for Making Meaning</w:t>
            </w:r>
            <w:r w:rsidR="00327F1B" w:rsidRPr="0079579C">
              <w:rPr>
                <w:rFonts w:cs="Arial"/>
                <w:sz w:val="20"/>
                <w:szCs w:val="20"/>
              </w:rPr>
              <w:t xml:space="preserve"> Assessments (JC)</w:t>
            </w:r>
          </w:p>
          <w:p w:rsidR="00623387" w:rsidRPr="0079579C" w:rsidRDefault="00493B44" w:rsidP="006233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Figurative vs. Literal</w:t>
            </w:r>
          </w:p>
          <w:p w:rsidR="00623387" w:rsidRPr="0079579C" w:rsidRDefault="00623387" w:rsidP="0062338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Vocabulary Star</w:t>
            </w:r>
          </w:p>
          <w:p w:rsidR="00623387" w:rsidRPr="0079579C" w:rsidRDefault="00623387" w:rsidP="0062338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Considering Word Meaning</w:t>
            </w:r>
          </w:p>
          <w:p w:rsidR="0099199A" w:rsidRPr="0079579C" w:rsidRDefault="0099199A" w:rsidP="00623387">
            <w:pPr>
              <w:pStyle w:val="ListParagraph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327F1B" w:rsidRPr="0079579C" w:rsidRDefault="00327F1B" w:rsidP="00E1441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327F1B" w:rsidRPr="0079579C" w:rsidRDefault="00327F1B" w:rsidP="00E1441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79579C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 </w:t>
            </w:r>
          </w:p>
          <w:p w:rsidR="007F4136" w:rsidRPr="0079579C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  <w:u w:val="single"/>
              </w:rPr>
              <w:t xml:space="preserve"> </w:t>
            </w:r>
          </w:p>
          <w:p w:rsidR="00327F1B" w:rsidRPr="0079579C" w:rsidRDefault="00327F1B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79579C">
        <w:tc>
          <w:tcPr>
            <w:tcW w:w="1263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RL.3.5. Refer to parts of stories, dramas, and poems when writing or speaking about a text, using terms such as chapter, scene, and stanza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;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 xml:space="preserve"> describe how each successive part builds on earlier sections.</w:t>
            </w:r>
          </w:p>
        </w:tc>
        <w:tc>
          <w:tcPr>
            <w:tcW w:w="1223" w:type="pct"/>
          </w:tcPr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Demonstrates an understanding of structure in story, drama and poetry.</w:t>
            </w:r>
          </w:p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512FB7" w:rsidRPr="0079579C" w:rsidRDefault="00512FB7" w:rsidP="00512FB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Story Map (characters, setting, problem/solution, events)</w:t>
            </w:r>
          </w:p>
          <w:p w:rsidR="00F33DE3" w:rsidRPr="0079579C" w:rsidRDefault="00512FB7" w:rsidP="00512F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79579C">
              <w:rPr>
                <w:rFonts w:cs="Arial"/>
                <w:sz w:val="20"/>
                <w:szCs w:val="20"/>
              </w:rPr>
              <w:t>RetellingRubric</w:t>
            </w:r>
            <w:proofErr w:type="spellEnd"/>
            <w:r w:rsidRPr="0079579C">
              <w:rPr>
                <w:rFonts w:cs="Arial"/>
                <w:sz w:val="20"/>
                <w:szCs w:val="20"/>
              </w:rPr>
              <w:t xml:space="preserve"> noting specific structural language—needs to be developed for district use (may add it to Fisher/Frey retelling rubric)</w:t>
            </w:r>
          </w:p>
          <w:p w:rsidR="00605576" w:rsidRPr="0079579C" w:rsidRDefault="00512FB7" w:rsidP="00493B4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Story Map 3 (Rising action, climax, falling action, events)</w:t>
            </w:r>
          </w:p>
        </w:tc>
        <w:tc>
          <w:tcPr>
            <w:tcW w:w="1048" w:type="pct"/>
          </w:tcPr>
          <w:p w:rsidR="002A77FC" w:rsidRPr="0079579C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6E6AEE" w:rsidRPr="0079579C">
        <w:tc>
          <w:tcPr>
            <w:tcW w:w="1263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RL.3.6. Distinguish their own point of view from that of the narrator or those of the characters</w:t>
            </w:r>
          </w:p>
        </w:tc>
        <w:tc>
          <w:tcPr>
            <w:tcW w:w="1223" w:type="pct"/>
          </w:tcPr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Determines point of view of narrator and characters.</w:t>
            </w:r>
          </w:p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23387" w:rsidRPr="0079579C" w:rsidRDefault="002D6747" w:rsidP="002D674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Point of view</w:t>
            </w:r>
          </w:p>
          <w:p w:rsidR="00623387" w:rsidRPr="0079579C" w:rsidRDefault="00623387" w:rsidP="002D674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Identifying point of view</w:t>
            </w:r>
          </w:p>
          <w:p w:rsidR="00623387" w:rsidRPr="0079579C" w:rsidRDefault="00623387" w:rsidP="002D674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Considering our own points of view</w:t>
            </w:r>
          </w:p>
          <w:p w:rsidR="00623387" w:rsidRPr="0079579C" w:rsidRDefault="00623387" w:rsidP="002D674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Considering different points of view</w:t>
            </w:r>
          </w:p>
          <w:p w:rsidR="00623387" w:rsidRPr="0079579C" w:rsidRDefault="00623387" w:rsidP="002D674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Point of view comparison chart</w:t>
            </w:r>
          </w:p>
          <w:p w:rsidR="0099199A" w:rsidRPr="0079579C" w:rsidRDefault="0099199A" w:rsidP="00623387">
            <w:pPr>
              <w:pStyle w:val="ListParagraph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79579C">
        <w:tc>
          <w:tcPr>
            <w:tcW w:w="1263" w:type="pct"/>
          </w:tcPr>
          <w:p w:rsidR="006974D6" w:rsidRPr="0079579C" w:rsidRDefault="006974D6" w:rsidP="004065F2">
            <w:pPr>
              <w:spacing w:after="0" w:line="240" w:lineRule="auto"/>
              <w:rPr>
                <w:rFonts w:cs="Arial"/>
                <w:u w:val="single"/>
              </w:rPr>
            </w:pPr>
            <w:r w:rsidRPr="0079579C">
              <w:rPr>
                <w:rFonts w:cs="Arial"/>
                <w:u w:val="single"/>
              </w:rPr>
              <w:t xml:space="preserve">Integrate Knowledge and Ideas </w:t>
            </w:r>
          </w:p>
        </w:tc>
        <w:tc>
          <w:tcPr>
            <w:tcW w:w="1223" w:type="pct"/>
          </w:tcPr>
          <w:p w:rsidR="006974D6" w:rsidRPr="0079579C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974D6" w:rsidRPr="0079579C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974D6" w:rsidRPr="0079579C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79579C">
        <w:tc>
          <w:tcPr>
            <w:tcW w:w="1263" w:type="pct"/>
          </w:tcPr>
          <w:p w:rsidR="006E6AEE" w:rsidRPr="0079579C" w:rsidRDefault="00CE29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79579C">
              <w:rPr>
                <w:rFonts w:cs="Arial"/>
                <w:sz w:val="20"/>
                <w:szCs w:val="20"/>
              </w:rPr>
              <w:t xml:space="preserve">Narrative  </w:t>
            </w:r>
            <w:r w:rsidR="006E6AEE" w:rsidRPr="0079579C">
              <w:rPr>
                <w:rFonts w:cs="Arial"/>
                <w:sz w:val="20"/>
                <w:szCs w:val="20"/>
              </w:rPr>
              <w:t>RL.3.7</w:t>
            </w:r>
            <w:proofErr w:type="gramEnd"/>
            <w:r w:rsidR="006E6AEE" w:rsidRPr="0079579C">
              <w:rPr>
                <w:rFonts w:cs="Arial"/>
                <w:sz w:val="20"/>
                <w:szCs w:val="20"/>
              </w:rPr>
              <w:t>. Explain how specific aspects of a text's illustrations contribute to what is conveyed by the words in a story (create mood, emphasize aspects of a character or setting).</w:t>
            </w:r>
          </w:p>
        </w:tc>
        <w:tc>
          <w:tcPr>
            <w:tcW w:w="1223" w:type="pct"/>
          </w:tcPr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Analyzes how illustrations contribute to the message of the text.</w:t>
            </w:r>
          </w:p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Pr="0079579C" w:rsidRDefault="00F264B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District created observation checklist </w:t>
            </w:r>
          </w:p>
          <w:p w:rsidR="00493B44" w:rsidRPr="0079579C" w:rsidRDefault="00493B44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092956" w:rsidRDefault="00493B44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Text Says/Illustrations Show</w:t>
            </w:r>
          </w:p>
          <w:p w:rsidR="00092956" w:rsidRPr="0079579C" w:rsidRDefault="00092956" w:rsidP="0009295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Author and Illustrator</w:t>
            </w:r>
          </w:p>
          <w:p w:rsidR="00092956" w:rsidRPr="0079579C" w:rsidRDefault="00092956" w:rsidP="0009295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Analyzing Illustrations</w:t>
            </w:r>
          </w:p>
          <w:p w:rsidR="0099199A" w:rsidRPr="0079579C" w:rsidRDefault="0099199A" w:rsidP="00092956">
            <w:pPr>
              <w:pStyle w:val="ListParagraph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79579C">
        <w:tc>
          <w:tcPr>
            <w:tcW w:w="1263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RL.3.8. Not applicable to literature</w:t>
            </w:r>
          </w:p>
        </w:tc>
        <w:tc>
          <w:tcPr>
            <w:tcW w:w="1223" w:type="pct"/>
          </w:tcPr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79579C">
        <w:tc>
          <w:tcPr>
            <w:tcW w:w="1263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RL.3.9. Compare and contrast the themes, settings, and plots of stories written by the same author about the same or similar characters (in books from a series).</w:t>
            </w:r>
          </w:p>
        </w:tc>
        <w:tc>
          <w:tcPr>
            <w:tcW w:w="1223" w:type="pct"/>
          </w:tcPr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Compares and contrasts characters, themes, settings and plots by the same author.</w:t>
            </w:r>
          </w:p>
          <w:p w:rsidR="006E6AEE" w:rsidRPr="0079579C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264BA" w:rsidRPr="0079579C" w:rsidRDefault="00493B44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Venn Diagram</w:t>
            </w:r>
          </w:p>
        </w:tc>
        <w:tc>
          <w:tcPr>
            <w:tcW w:w="1048" w:type="pct"/>
          </w:tcPr>
          <w:p w:rsidR="006E6AEE" w:rsidRPr="0079579C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79579C">
        <w:tc>
          <w:tcPr>
            <w:tcW w:w="1263" w:type="pct"/>
          </w:tcPr>
          <w:p w:rsidR="00C911A1" w:rsidRPr="0079579C" w:rsidRDefault="00C911A1" w:rsidP="004065F2">
            <w:pPr>
              <w:spacing w:after="0" w:line="240" w:lineRule="auto"/>
              <w:rPr>
                <w:rFonts w:cs="Arial"/>
                <w:u w:val="single"/>
              </w:rPr>
            </w:pPr>
            <w:r w:rsidRPr="0079579C">
              <w:rPr>
                <w:rFonts w:cs="Arial"/>
                <w:u w:val="single"/>
              </w:rPr>
              <w:t>Range and Text Complexity</w:t>
            </w:r>
          </w:p>
        </w:tc>
        <w:tc>
          <w:tcPr>
            <w:tcW w:w="1223" w:type="pct"/>
          </w:tcPr>
          <w:p w:rsidR="00C911A1" w:rsidRPr="0079579C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C911A1" w:rsidRPr="0079579C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C911A1" w:rsidRPr="0079579C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79579C">
        <w:tc>
          <w:tcPr>
            <w:tcW w:w="1263" w:type="pct"/>
          </w:tcPr>
          <w:p w:rsidR="00C911A1" w:rsidRPr="0079579C" w:rsidRDefault="00CE29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79579C">
              <w:rPr>
                <w:rFonts w:cs="Arial"/>
                <w:sz w:val="20"/>
                <w:szCs w:val="20"/>
              </w:rPr>
              <w:t xml:space="preserve">Narrative  </w:t>
            </w:r>
            <w:r w:rsidR="00BB62B3" w:rsidRPr="0079579C">
              <w:rPr>
                <w:rFonts w:cs="Arial"/>
                <w:sz w:val="20"/>
                <w:szCs w:val="20"/>
              </w:rPr>
              <w:t>RL.3.</w:t>
            </w:r>
            <w:r w:rsidR="00C911A1" w:rsidRPr="0079579C">
              <w:rPr>
                <w:rFonts w:cs="Arial"/>
                <w:sz w:val="20"/>
                <w:szCs w:val="20"/>
              </w:rPr>
              <w:t>10</w:t>
            </w:r>
            <w:proofErr w:type="gramEnd"/>
            <w:r w:rsidR="00C911A1" w:rsidRPr="0079579C">
              <w:rPr>
                <w:rFonts w:cs="Arial"/>
                <w:sz w:val="20"/>
                <w:szCs w:val="20"/>
              </w:rPr>
              <w:t>. By the end of the year, read and comprehend literature, including stories, drama, and poetry, at the high end of the grades 2-3 text complexity band independently and proficiently.</w:t>
            </w:r>
          </w:p>
        </w:tc>
        <w:tc>
          <w:tcPr>
            <w:tcW w:w="1223" w:type="pct"/>
          </w:tcPr>
          <w:p w:rsidR="006E6AEE" w:rsidRPr="0079579C" w:rsidRDefault="006E6AEE" w:rsidP="006E6A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Reads and comprehends third grade level stories, drama, and poetry independently and proficiently.</w:t>
            </w:r>
          </w:p>
          <w:p w:rsidR="006E6AEE" w:rsidRPr="0079579C" w:rsidRDefault="006E6AEE" w:rsidP="006E6A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C911A1" w:rsidRPr="0079579C" w:rsidRDefault="006E6AEE" w:rsidP="002360E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Enjoys reading to self and others.</w:t>
            </w:r>
          </w:p>
        </w:tc>
        <w:tc>
          <w:tcPr>
            <w:tcW w:w="1466" w:type="pct"/>
          </w:tcPr>
          <w:p w:rsidR="00842698" w:rsidRPr="0079579C" w:rsidRDefault="00F264BA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F&amp;P Observing and Noting Reading Behaviors</w:t>
            </w:r>
            <w:r w:rsidR="00CB617E" w:rsidRPr="0079579C">
              <w:rPr>
                <w:rFonts w:cs="Arial"/>
                <w:sz w:val="20"/>
                <w:szCs w:val="20"/>
              </w:rPr>
              <w:t xml:space="preserve"> (not on wiki)</w:t>
            </w:r>
          </w:p>
          <w:p w:rsidR="00F33DE3" w:rsidRPr="0079579C" w:rsidRDefault="00842698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Benchmarking Kit (not on wiki)</w:t>
            </w:r>
          </w:p>
          <w:p w:rsidR="00842698" w:rsidRPr="0079579C" w:rsidRDefault="00F264BA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Anecdotal Notes</w:t>
            </w:r>
            <w:r w:rsidR="00CB617E" w:rsidRPr="0079579C">
              <w:rPr>
                <w:rFonts w:cs="Arial"/>
                <w:sz w:val="20"/>
                <w:szCs w:val="20"/>
              </w:rPr>
              <w:t xml:space="preserve"> (not on wiki)</w:t>
            </w:r>
          </w:p>
          <w:p w:rsidR="00AD47A9" w:rsidRPr="0079579C" w:rsidRDefault="00842698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Reader’s Notebook (not on wiki)</w:t>
            </w:r>
          </w:p>
          <w:p w:rsidR="00493B44" w:rsidRPr="0079579C" w:rsidRDefault="00AD47A9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Reading Log</w:t>
            </w:r>
            <w:r w:rsidR="00E42E32" w:rsidRPr="0079579C">
              <w:rPr>
                <w:rFonts w:cs="Arial"/>
                <w:sz w:val="20"/>
                <w:szCs w:val="20"/>
              </w:rPr>
              <w:t xml:space="preserve"> (with genre code)</w:t>
            </w:r>
          </w:p>
          <w:p w:rsidR="00F264BA" w:rsidRPr="0079579C" w:rsidRDefault="00493B44" w:rsidP="00493B4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Self-assessment for enjoyment of reading</w:t>
            </w:r>
          </w:p>
        </w:tc>
        <w:tc>
          <w:tcPr>
            <w:tcW w:w="1048" w:type="pct"/>
          </w:tcPr>
          <w:p w:rsidR="00C911A1" w:rsidRPr="0079579C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576E5" w:rsidRPr="0079579C">
        <w:tc>
          <w:tcPr>
            <w:tcW w:w="1263" w:type="pct"/>
          </w:tcPr>
          <w:p w:rsidR="00D576E5" w:rsidRPr="0079579C" w:rsidRDefault="00D576E5" w:rsidP="008010E5">
            <w:pPr>
              <w:spacing w:after="0" w:line="240" w:lineRule="auto"/>
              <w:rPr>
                <w:rFonts w:cs="Arial"/>
                <w:spacing w:val="-6"/>
              </w:rPr>
            </w:pPr>
            <w:r w:rsidRPr="0079579C">
              <w:rPr>
                <w:rFonts w:cs="Arial"/>
                <w:spacing w:val="-6"/>
              </w:rPr>
              <w:t>Reading Standards for Informational Text</w:t>
            </w:r>
          </w:p>
        </w:tc>
        <w:tc>
          <w:tcPr>
            <w:tcW w:w="1223" w:type="pct"/>
          </w:tcPr>
          <w:p w:rsidR="00D576E5" w:rsidRPr="0079579C" w:rsidRDefault="00D576E5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020886" w:rsidRPr="0079579C" w:rsidRDefault="00020886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D576E5" w:rsidRPr="0079579C" w:rsidRDefault="00D576E5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79579C">
              <w:rPr>
                <w:rFonts w:cs="Arial"/>
                <w:u w:val="single"/>
              </w:rPr>
              <w:t>Iowa Core Standard</w:t>
            </w:r>
          </w:p>
        </w:tc>
        <w:tc>
          <w:tcPr>
            <w:tcW w:w="1223" w:type="pct"/>
          </w:tcPr>
          <w:p w:rsidR="00FB1C1F" w:rsidRPr="0079579C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79579C">
              <w:rPr>
                <w:rFonts w:cs="Arial"/>
                <w:u w:val="single"/>
              </w:rPr>
              <w:t>Pupil Progress Report Indicator</w:t>
            </w:r>
          </w:p>
        </w:tc>
        <w:tc>
          <w:tcPr>
            <w:tcW w:w="1466" w:type="pct"/>
          </w:tcPr>
          <w:p w:rsidR="00FB1C1F" w:rsidRPr="0079579C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79579C">
              <w:rPr>
                <w:rFonts w:cs="Arial"/>
                <w:u w:val="single"/>
              </w:rPr>
              <w:t>Assessment—Formative/Summative</w:t>
            </w:r>
          </w:p>
        </w:tc>
        <w:tc>
          <w:tcPr>
            <w:tcW w:w="1048" w:type="pct"/>
          </w:tcPr>
          <w:p w:rsidR="00FB1C1F" w:rsidRPr="0079579C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79579C">
              <w:rPr>
                <w:rFonts w:cs="Arial"/>
                <w:u w:val="single"/>
              </w:rPr>
              <w:t>Content</w:t>
            </w: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</w:rPr>
            </w:pPr>
            <w:r w:rsidRPr="0079579C">
              <w:rPr>
                <w:rFonts w:cs="Arial"/>
                <w:u w:val="single"/>
              </w:rPr>
              <w:t>Key Ideas &amp; Details</w:t>
            </w:r>
            <w:r w:rsidRPr="0079579C">
              <w:rPr>
                <w:rFonts w:cs="Arial"/>
              </w:rPr>
              <w:tab/>
            </w:r>
          </w:p>
        </w:tc>
        <w:tc>
          <w:tcPr>
            <w:tcW w:w="1223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264BA" w:rsidRPr="0079579C">
        <w:tc>
          <w:tcPr>
            <w:tcW w:w="1263" w:type="pct"/>
          </w:tcPr>
          <w:p w:rsidR="00F264BA" w:rsidRPr="0079579C" w:rsidRDefault="00F264BA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Informational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Text  RI.3.1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>. Ask and answer questions to demonstrate understanding of a text, referring explicitly to the text as the basis for the answers.</w:t>
            </w:r>
          </w:p>
        </w:tc>
        <w:tc>
          <w:tcPr>
            <w:tcW w:w="1223" w:type="pct"/>
          </w:tcPr>
          <w:p w:rsidR="00F264BA" w:rsidRPr="0079579C" w:rsidRDefault="00F264BA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Asks and answers questions demonstrating understanding of informational text, citing evidence. </w:t>
            </w:r>
          </w:p>
          <w:p w:rsidR="00F264BA" w:rsidRPr="0079579C" w:rsidRDefault="00F264BA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917396" w:rsidRPr="0079579C" w:rsidRDefault="00842698" w:rsidP="00493B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National Geographic Kit (Asking Questions, not on wiki)</w:t>
            </w:r>
          </w:p>
          <w:p w:rsidR="00493B44" w:rsidRPr="0079579C" w:rsidRDefault="00493B44" w:rsidP="00493B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I wonder/Answer grid (</w:t>
            </w:r>
            <w:r w:rsidR="00842698" w:rsidRPr="0079579C">
              <w:rPr>
                <w:rFonts w:cs="Arial"/>
                <w:sz w:val="20"/>
                <w:szCs w:val="20"/>
              </w:rPr>
              <w:t xml:space="preserve">used </w:t>
            </w:r>
            <w:r w:rsidRPr="0079579C">
              <w:rPr>
                <w:rFonts w:cs="Arial"/>
                <w:sz w:val="20"/>
                <w:szCs w:val="20"/>
              </w:rPr>
              <w:t>with any content area)</w:t>
            </w:r>
          </w:p>
          <w:p w:rsidR="00842698" w:rsidRPr="0079579C" w:rsidRDefault="00493B44" w:rsidP="00493B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Codes</w:t>
            </w:r>
            <w:r w:rsidR="00842698" w:rsidRPr="0079579C">
              <w:rPr>
                <w:rFonts w:cs="Arial"/>
                <w:sz w:val="20"/>
                <w:szCs w:val="20"/>
              </w:rPr>
              <w:t xml:space="preserve"> for questions: Answers</w:t>
            </w:r>
          </w:p>
          <w:p w:rsidR="00493B44" w:rsidRPr="0079579C" w:rsidRDefault="00842698" w:rsidP="00493B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Ask Questions strategy rubric</w:t>
            </w:r>
          </w:p>
          <w:p w:rsidR="001A4613" w:rsidRPr="0079579C" w:rsidRDefault="00493B44" w:rsidP="00493B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In my head/in the text</w:t>
            </w:r>
          </w:p>
          <w:p w:rsidR="001A4613" w:rsidRPr="0079579C" w:rsidRDefault="001A4613" w:rsidP="001A46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F264BA" w:rsidRPr="0079579C" w:rsidRDefault="00F264BA" w:rsidP="001A461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264BA" w:rsidRPr="0079579C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RI.3.2. Determine the main idea of a text; recount the key details and explain how they support the main idea.</w:t>
            </w:r>
          </w:p>
        </w:tc>
        <w:tc>
          <w:tcPr>
            <w:tcW w:w="1223" w:type="pct"/>
          </w:tcPr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Determines main idea of informational text, noting key and supporting details.</w:t>
            </w:r>
          </w:p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Informational Retelling rubric</w:t>
            </w:r>
            <w:r w:rsidR="007A1D10" w:rsidRPr="0079579C">
              <w:rPr>
                <w:rFonts w:cs="Arial"/>
                <w:sz w:val="20"/>
                <w:szCs w:val="20"/>
              </w:rPr>
              <w:t xml:space="preserve"> F&amp;F</w:t>
            </w:r>
          </w:p>
          <w:p w:rsidR="00327F1B" w:rsidRPr="0079579C" w:rsidRDefault="001A4613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National Geographic Determining Importance Kit (not on wiki)</w:t>
            </w:r>
          </w:p>
          <w:p w:rsidR="005D4BDD" w:rsidRPr="0079579C" w:rsidRDefault="005D4BDD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Determining Importance Assessment Checklist</w:t>
            </w:r>
          </w:p>
          <w:p w:rsidR="00493B44" w:rsidRPr="0079579C" w:rsidRDefault="005D4BDD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Determining Importance Strategy Rubric</w:t>
            </w:r>
          </w:p>
          <w:p w:rsidR="00493B44" w:rsidRPr="0079579C" w:rsidRDefault="00493B44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Main Idea (table organizer)</w:t>
            </w:r>
          </w:p>
          <w:p w:rsidR="00493B44" w:rsidRPr="0079579C" w:rsidRDefault="00493B44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Pre-and Post-assessment: The Case Against Soda and My Pet Iguana</w:t>
            </w:r>
          </w:p>
          <w:p w:rsidR="00493B44" w:rsidRPr="0079579C" w:rsidRDefault="00493B44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Draw It/Recall It (organizer)</w:t>
            </w:r>
          </w:p>
          <w:p w:rsidR="00493B44" w:rsidRPr="0079579C" w:rsidRDefault="00493B44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What’s the Main Idea (organizer)</w:t>
            </w:r>
          </w:p>
          <w:p w:rsidR="003D45E7" w:rsidRPr="0079579C" w:rsidRDefault="00493B44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Section/Main Idea</w:t>
            </w:r>
          </w:p>
          <w:p w:rsidR="007A1D10" w:rsidRPr="0079579C" w:rsidRDefault="003D45E7" w:rsidP="00493B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Note Taking Organizer (any content, main idea/details)</w:t>
            </w:r>
          </w:p>
          <w:p w:rsidR="0099199A" w:rsidRPr="0079579C" w:rsidRDefault="0099199A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9199A" w:rsidRPr="0079579C" w:rsidRDefault="0099199A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0248A1" w:rsidRPr="0079579C" w:rsidRDefault="007A1D10" w:rsidP="000248A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RI.3.3. Describe the relationship between a series of historical events, scientific ideas or concepts, or steps in technical procedures in a text, using language that pertains to time, sequence, and cause/effect.</w:t>
            </w:r>
          </w:p>
        </w:tc>
        <w:tc>
          <w:tcPr>
            <w:tcW w:w="1223" w:type="pct"/>
          </w:tcPr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Analyzes relationships between series of events, ideas or concepts using language that pertains to time, sequence and cause/effect in content areas.</w:t>
            </w:r>
          </w:p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730B54" w:rsidRPr="0079579C" w:rsidRDefault="00730B54" w:rsidP="00730B5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Titanic, Australia’s History, Making A Difference</w:t>
            </w:r>
            <w:r w:rsidR="00646B7C" w:rsidRPr="0079579C">
              <w:rPr>
                <w:rFonts w:cs="Arial"/>
                <w:sz w:val="20"/>
                <w:szCs w:val="20"/>
              </w:rPr>
              <w:t>, Moonwalk</w:t>
            </w:r>
            <w:r w:rsidRPr="0079579C">
              <w:rPr>
                <w:rFonts w:cs="Arial"/>
                <w:sz w:val="20"/>
                <w:szCs w:val="20"/>
              </w:rPr>
              <w:t xml:space="preserve"> (historical</w:t>
            </w:r>
            <w:r w:rsidR="00646B7C" w:rsidRPr="0079579C">
              <w:rPr>
                <w:rFonts w:cs="Arial"/>
                <w:sz w:val="20"/>
                <w:szCs w:val="20"/>
              </w:rPr>
              <w:t xml:space="preserve"> investigations 1, 2 and 3)</w:t>
            </w:r>
          </w:p>
          <w:p w:rsidR="005C7349" w:rsidRPr="0079579C" w:rsidRDefault="005C7349" w:rsidP="00730B5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Cause and effect chain</w:t>
            </w:r>
          </w:p>
          <w:p w:rsidR="00730B54" w:rsidRPr="0079579C" w:rsidRDefault="005C7349" w:rsidP="00730B5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Cause and multiple effects</w:t>
            </w:r>
          </w:p>
          <w:p w:rsidR="005C7349" w:rsidRPr="0079579C" w:rsidRDefault="005C7349" w:rsidP="00730B5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First European Settlement Paragraph</w:t>
            </w:r>
          </w:p>
          <w:p w:rsidR="005C7349" w:rsidRPr="0079579C" w:rsidRDefault="005C7349" w:rsidP="00730B5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First Fleet Sequencing Strips</w:t>
            </w:r>
          </w:p>
          <w:p w:rsidR="005C7349" w:rsidRPr="0079579C" w:rsidRDefault="005C7349" w:rsidP="00730B5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Cause and Effect Examples</w:t>
            </w:r>
          </w:p>
          <w:p w:rsidR="005C7349" w:rsidRPr="0079579C" w:rsidRDefault="005C7349" w:rsidP="00730B5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Cause and Effect (a to z)</w:t>
            </w:r>
          </w:p>
          <w:p w:rsidR="005C7349" w:rsidRPr="0079579C" w:rsidRDefault="005C7349" w:rsidP="00730B5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Cause and Effect 2 (a to z)</w:t>
            </w:r>
          </w:p>
          <w:p w:rsidR="005C7349" w:rsidRPr="0079579C" w:rsidRDefault="005C7349" w:rsidP="00730B5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Cause and Effect</w:t>
            </w:r>
          </w:p>
          <w:p w:rsidR="005C7349" w:rsidRPr="0079579C" w:rsidRDefault="005C7349" w:rsidP="00730B5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Timeline Organizer</w:t>
            </w:r>
          </w:p>
          <w:p w:rsidR="005C7349" w:rsidRPr="0079579C" w:rsidRDefault="005C7349" w:rsidP="00730B5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Film Strip, Sequencing</w:t>
            </w:r>
          </w:p>
          <w:p w:rsidR="00730B54" w:rsidRPr="0079579C" w:rsidRDefault="005C7349" w:rsidP="00730B5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Fishbone Cause and Effect</w:t>
            </w:r>
          </w:p>
          <w:p w:rsidR="0099199A" w:rsidRPr="0079579C" w:rsidRDefault="00730B54" w:rsidP="00730B5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Text Structure Grid</w:t>
            </w:r>
          </w:p>
        </w:tc>
        <w:tc>
          <w:tcPr>
            <w:tcW w:w="1048" w:type="pct"/>
          </w:tcPr>
          <w:p w:rsidR="00FB1C1F" w:rsidRPr="0079579C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 </w:t>
            </w:r>
          </w:p>
          <w:p w:rsidR="000248A1" w:rsidRPr="0079579C" w:rsidRDefault="000248A1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RI.3.IA.1 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1223" w:type="pct"/>
          </w:tcPr>
          <w:p w:rsidR="00FB1C1F" w:rsidRPr="0079579C" w:rsidRDefault="00FB1C1F" w:rsidP="00374EBA">
            <w:pPr>
              <w:pStyle w:val="NoSpacing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1466" w:type="pct"/>
          </w:tcPr>
          <w:p w:rsidR="00FB1C1F" w:rsidRPr="0079579C" w:rsidRDefault="007A1D10" w:rsidP="00AE07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Benchmarking F&amp;P kit</w:t>
            </w:r>
            <w:r w:rsidR="00AE074E" w:rsidRPr="0079579C">
              <w:rPr>
                <w:rFonts w:cs="Arial"/>
                <w:sz w:val="20"/>
                <w:szCs w:val="20"/>
              </w:rPr>
              <w:t xml:space="preserve"> (not on wiki)</w:t>
            </w:r>
          </w:p>
          <w:p w:rsidR="007A1D10" w:rsidRPr="0079579C" w:rsidRDefault="007A1D10" w:rsidP="00AE07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National Geographic assessments</w:t>
            </w:r>
            <w:r w:rsidR="00AE074E" w:rsidRPr="0079579C">
              <w:rPr>
                <w:rFonts w:cs="Arial"/>
                <w:sz w:val="20"/>
                <w:szCs w:val="20"/>
              </w:rPr>
              <w:t xml:space="preserve"> (use the kit)</w:t>
            </w:r>
          </w:p>
          <w:p w:rsidR="00AE074E" w:rsidRPr="0079579C" w:rsidRDefault="007A1D10" w:rsidP="00AE07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F&amp;P Guide for Observing and Noting Reading Behavior</w:t>
            </w:r>
            <w:r w:rsidR="00AE074E" w:rsidRPr="0079579C">
              <w:rPr>
                <w:rFonts w:cs="Arial"/>
                <w:sz w:val="20"/>
                <w:szCs w:val="20"/>
              </w:rPr>
              <w:t xml:space="preserve"> (not on wiki)</w:t>
            </w:r>
          </w:p>
          <w:p w:rsidR="007A1D10" w:rsidRPr="0079579C" w:rsidRDefault="00AE074E" w:rsidP="00AE07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Retelling Rubric Nonfiction</w:t>
            </w:r>
          </w:p>
          <w:p w:rsidR="00AE074E" w:rsidRPr="0079579C" w:rsidRDefault="00AE074E" w:rsidP="00AE07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Determining Importance</w:t>
            </w:r>
          </w:p>
          <w:p w:rsidR="00AE074E" w:rsidRPr="0079579C" w:rsidRDefault="00AE074E" w:rsidP="00AE07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Questioning</w:t>
            </w:r>
          </w:p>
          <w:p w:rsidR="00AE074E" w:rsidRPr="0079579C" w:rsidRDefault="00AE074E" w:rsidP="00AE07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Visualizing </w:t>
            </w:r>
          </w:p>
          <w:p w:rsidR="00AE074E" w:rsidRPr="0079579C" w:rsidRDefault="00AE074E" w:rsidP="00AE07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Making Inferences </w:t>
            </w:r>
          </w:p>
          <w:p w:rsidR="00AE074E" w:rsidRPr="0079579C" w:rsidRDefault="00AE074E" w:rsidP="00AE07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Summarize and Synthesize</w:t>
            </w:r>
          </w:p>
          <w:p w:rsidR="00AD1A1A" w:rsidRPr="0079579C" w:rsidRDefault="00AE074E" w:rsidP="00AE07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Monitoring for Comprehension</w:t>
            </w:r>
          </w:p>
          <w:p w:rsidR="00FB1C1F" w:rsidRPr="0079579C" w:rsidRDefault="00FB1C1F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  <w:u w:val="single"/>
              </w:rPr>
            </w:pPr>
            <w:r w:rsidRPr="0079579C">
              <w:rPr>
                <w:rFonts w:cs="Arial"/>
                <w:sz w:val="20"/>
                <w:szCs w:val="20"/>
                <w:u w:val="single"/>
              </w:rPr>
              <w:t>Craft and Structure</w:t>
            </w:r>
          </w:p>
        </w:tc>
        <w:tc>
          <w:tcPr>
            <w:tcW w:w="1223" w:type="pct"/>
          </w:tcPr>
          <w:p w:rsidR="00FB1C1F" w:rsidRPr="0079579C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79579C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79579C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Informational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Text</w:t>
            </w:r>
            <w:r w:rsidR="00CE29ED" w:rsidRPr="0079579C">
              <w:rPr>
                <w:rFonts w:cs="Arial"/>
                <w:sz w:val="20"/>
                <w:szCs w:val="20"/>
              </w:rPr>
              <w:t xml:space="preserve"> </w:t>
            </w:r>
            <w:r w:rsidRPr="0079579C">
              <w:rPr>
                <w:rFonts w:cs="Arial"/>
                <w:sz w:val="20"/>
                <w:szCs w:val="20"/>
              </w:rPr>
              <w:t xml:space="preserve"> RI.3.4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>. Determine the meaning of general academic and domain-specific words and phrases in a text relevant to a grade 3 topic or subject area.</w:t>
            </w:r>
          </w:p>
        </w:tc>
        <w:tc>
          <w:tcPr>
            <w:tcW w:w="1223" w:type="pct"/>
          </w:tcPr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Determines the meaning of content area vocabulary.</w:t>
            </w:r>
          </w:p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06FCC" w:rsidRPr="0079579C" w:rsidRDefault="00606FCC" w:rsidP="00A9168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Word Prediction</w:t>
            </w:r>
          </w:p>
          <w:p w:rsidR="00606FCC" w:rsidRPr="0079579C" w:rsidRDefault="00606FCC" w:rsidP="00A9168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Word In My Context</w:t>
            </w:r>
          </w:p>
          <w:p w:rsidR="00623387" w:rsidRPr="0079579C" w:rsidRDefault="00606FCC" w:rsidP="00206345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Inferring the Meaning of Unfamiliar Words</w:t>
            </w:r>
          </w:p>
          <w:p w:rsidR="00623387" w:rsidRPr="0079579C" w:rsidRDefault="00623387" w:rsidP="00206345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I learn about important words when I read</w:t>
            </w:r>
          </w:p>
          <w:p w:rsidR="00623387" w:rsidRPr="0079579C" w:rsidRDefault="00623387" w:rsidP="00206345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Words worth noticing</w:t>
            </w:r>
          </w:p>
          <w:p w:rsidR="00746B58" w:rsidRPr="0079579C" w:rsidRDefault="007A1D10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48" w:type="pct"/>
          </w:tcPr>
          <w:p w:rsidR="00FB1C1F" w:rsidRPr="0079579C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RI.3.5. Use text features and search tools (key words, sidebars, hyperlinks) to locate information relevant to a given topic efficiently.</w:t>
            </w:r>
          </w:p>
        </w:tc>
        <w:tc>
          <w:tcPr>
            <w:tcW w:w="1223" w:type="pct"/>
          </w:tcPr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Uses text features and search tools to locate information. </w:t>
            </w:r>
          </w:p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206345" w:rsidRPr="0079579C" w:rsidRDefault="00206345" w:rsidP="0020634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Nonfiction Text Features Notebook</w:t>
            </w:r>
          </w:p>
          <w:p w:rsidR="00206345" w:rsidRPr="0079579C" w:rsidRDefault="00206345" w:rsidP="0020634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Nonfiction Exploration (Connected with Being A Writer)</w:t>
            </w:r>
          </w:p>
          <w:p w:rsidR="00896E44" w:rsidRPr="0079579C" w:rsidRDefault="00206345" w:rsidP="0020634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Nonfiction </w:t>
            </w:r>
            <w:r w:rsidR="009C6B86">
              <w:rPr>
                <w:rFonts w:cs="Arial"/>
                <w:sz w:val="20"/>
                <w:szCs w:val="20"/>
              </w:rPr>
              <w:t>Text Features and Purpose</w:t>
            </w:r>
          </w:p>
          <w:p w:rsidR="0099199A" w:rsidRPr="0079579C" w:rsidRDefault="00896E44" w:rsidP="0020634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Feature, Example, Information Given</w:t>
            </w:r>
          </w:p>
        </w:tc>
        <w:tc>
          <w:tcPr>
            <w:tcW w:w="1048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RI.3.6. Distinguish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their own point of view from that of the author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 xml:space="preserve"> of a text.</w:t>
            </w:r>
          </w:p>
        </w:tc>
        <w:tc>
          <w:tcPr>
            <w:tcW w:w="1223" w:type="pct"/>
          </w:tcPr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Distinguishes own point of view from that of the author of the text.</w:t>
            </w:r>
          </w:p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23387" w:rsidRPr="0079579C" w:rsidRDefault="00623387" w:rsidP="0062338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Considering author point of view (nonfiction)</w:t>
            </w:r>
          </w:p>
          <w:p w:rsidR="00623387" w:rsidRPr="0079579C" w:rsidRDefault="00623387" w:rsidP="0062338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Considering different points of view (nonfiction)</w:t>
            </w:r>
          </w:p>
          <w:p w:rsidR="00623387" w:rsidRPr="0079579C" w:rsidRDefault="00623387" w:rsidP="00623387">
            <w:pPr>
              <w:pStyle w:val="ListParagraph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623387" w:rsidRPr="0079579C" w:rsidRDefault="00623387" w:rsidP="00623387">
            <w:pPr>
              <w:spacing w:after="0" w:line="240" w:lineRule="auto"/>
              <w:ind w:left="360"/>
              <w:rPr>
                <w:rFonts w:cs="Arial"/>
                <w:sz w:val="20"/>
                <w:szCs w:val="20"/>
              </w:rPr>
            </w:pPr>
          </w:p>
          <w:p w:rsidR="00FB1C1F" w:rsidRPr="0079579C" w:rsidRDefault="00FB1C1F" w:rsidP="00623387">
            <w:pPr>
              <w:pStyle w:val="ListParagraph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  <w:u w:val="single"/>
              </w:rPr>
            </w:pPr>
            <w:r w:rsidRPr="0079579C">
              <w:rPr>
                <w:rFonts w:cs="Arial"/>
                <w:sz w:val="20"/>
                <w:szCs w:val="20"/>
                <w:u w:val="single"/>
              </w:rPr>
              <w:t xml:space="preserve">Integrate Knowledge and Ideas </w:t>
            </w:r>
          </w:p>
        </w:tc>
        <w:tc>
          <w:tcPr>
            <w:tcW w:w="1223" w:type="pct"/>
          </w:tcPr>
          <w:p w:rsidR="00FB1C1F" w:rsidRPr="0079579C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79579C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79579C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Informational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Text</w:t>
            </w:r>
            <w:r w:rsidR="00CE29ED" w:rsidRPr="0079579C">
              <w:rPr>
                <w:rFonts w:cs="Arial"/>
                <w:sz w:val="20"/>
                <w:szCs w:val="20"/>
              </w:rPr>
              <w:t xml:space="preserve"> </w:t>
            </w:r>
            <w:r w:rsidRPr="0079579C">
              <w:rPr>
                <w:rFonts w:cs="Arial"/>
                <w:sz w:val="20"/>
                <w:szCs w:val="20"/>
              </w:rPr>
              <w:t xml:space="preserve"> RI.3.7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>. Use information gained from illustrations (maps, photographs) and the words in a text to demonstrate understanding of the text (where, when, why, and how key events occur).</w:t>
            </w:r>
          </w:p>
        </w:tc>
        <w:tc>
          <w:tcPr>
            <w:tcW w:w="1223" w:type="pct"/>
          </w:tcPr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Uses information gained from text features to demonstrate understanding.</w:t>
            </w:r>
          </w:p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23387" w:rsidRPr="0079579C" w:rsidRDefault="00623387" w:rsidP="0062338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Author and Illustrator</w:t>
            </w:r>
          </w:p>
          <w:p w:rsidR="00623387" w:rsidRPr="0079579C" w:rsidRDefault="00623387" w:rsidP="0062338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Analyzing Illustrations</w:t>
            </w:r>
          </w:p>
          <w:p w:rsidR="00FB1C1F" w:rsidRPr="0079579C" w:rsidRDefault="00FB1C1F" w:rsidP="00177D45">
            <w:pPr>
              <w:pStyle w:val="ListParagraph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RI.3.8. Describe the logical connection between particular sentences and paragraphs in a text (comparison, cause/effect, first/second/third in a sequence).</w:t>
            </w:r>
          </w:p>
        </w:tc>
        <w:tc>
          <w:tcPr>
            <w:tcW w:w="1223" w:type="pct"/>
          </w:tcPr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Analyzes structure of content area text.</w:t>
            </w:r>
          </w:p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79579C" w:rsidRDefault="00107EA5" w:rsidP="00177D4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formal assessment template (anecdotal conversations)</w:t>
            </w:r>
          </w:p>
        </w:tc>
        <w:tc>
          <w:tcPr>
            <w:tcW w:w="1048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RI.3.9. Compare and contrast the most important points and key details presented in two texts on the same topic.</w:t>
            </w:r>
          </w:p>
        </w:tc>
        <w:tc>
          <w:tcPr>
            <w:tcW w:w="1223" w:type="pct"/>
          </w:tcPr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Compares and contrasts the most important points and key details presented in two texts on the same topic.</w:t>
            </w:r>
          </w:p>
        </w:tc>
        <w:tc>
          <w:tcPr>
            <w:tcW w:w="1466" w:type="pct"/>
          </w:tcPr>
          <w:p w:rsidR="00177D45" w:rsidRPr="0079579C" w:rsidRDefault="00177D45" w:rsidP="00177D4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Integrating information across texts</w:t>
            </w:r>
          </w:p>
          <w:p w:rsidR="00177D45" w:rsidRPr="0079579C" w:rsidRDefault="00177D45" w:rsidP="00177D4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Important points from two texts</w:t>
            </w:r>
          </w:p>
          <w:p w:rsidR="00177D45" w:rsidRPr="0079579C" w:rsidRDefault="00177D45" w:rsidP="00177D4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Venn Diagram</w:t>
            </w:r>
          </w:p>
          <w:p w:rsidR="00FB1C1F" w:rsidRPr="0079579C" w:rsidRDefault="00FB1C1F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79579C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79579C" w:rsidRDefault="0079579C" w:rsidP="006E5463">
            <w:pPr>
              <w:spacing w:after="0" w:line="240" w:lineRule="auto"/>
              <w:rPr>
                <w:rFonts w:cs="Arial"/>
                <w:sz w:val="20"/>
                <w:szCs w:val="20"/>
                <w:u w:val="single"/>
              </w:rPr>
            </w:pPr>
          </w:p>
          <w:p w:rsidR="00FB1C1F" w:rsidRPr="0079579C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  <w:u w:val="single"/>
              </w:rPr>
            </w:pPr>
            <w:r w:rsidRPr="0079579C">
              <w:rPr>
                <w:rFonts w:cs="Arial"/>
                <w:sz w:val="20"/>
                <w:szCs w:val="20"/>
                <w:u w:val="single"/>
              </w:rPr>
              <w:t>Range and Text Complexity</w:t>
            </w:r>
          </w:p>
        </w:tc>
        <w:tc>
          <w:tcPr>
            <w:tcW w:w="1223" w:type="pct"/>
          </w:tcPr>
          <w:p w:rsidR="00FB1C1F" w:rsidRPr="0079579C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79579C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79579C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CE29E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Informational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 xml:space="preserve">Text </w:t>
            </w:r>
            <w:r w:rsidR="00CE29ED" w:rsidRPr="0079579C">
              <w:rPr>
                <w:rFonts w:cs="Arial"/>
                <w:sz w:val="20"/>
                <w:szCs w:val="20"/>
              </w:rPr>
              <w:t xml:space="preserve"> </w:t>
            </w:r>
            <w:r w:rsidRPr="0079579C">
              <w:rPr>
                <w:rFonts w:cs="Arial"/>
                <w:sz w:val="20"/>
                <w:szCs w:val="20"/>
              </w:rPr>
              <w:t>RI.3.10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>. By the end of the year, read and comprehend informational texts, including history/social studies, science, and technical texts, at the high end of the grades 2-3 text complexity band independently and proficiently.</w:t>
            </w:r>
          </w:p>
        </w:tc>
        <w:tc>
          <w:tcPr>
            <w:tcW w:w="1223" w:type="pct"/>
          </w:tcPr>
          <w:p w:rsidR="00FB1C1F" w:rsidRPr="0079579C" w:rsidRDefault="00FB1C1F" w:rsidP="002360E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Reads and comprehends third grade level informational texts, including content area and technical texts independently and proficiently.</w:t>
            </w:r>
          </w:p>
        </w:tc>
        <w:tc>
          <w:tcPr>
            <w:tcW w:w="1466" w:type="pct"/>
          </w:tcPr>
          <w:p w:rsidR="00FB1C1F" w:rsidRPr="0079579C" w:rsidRDefault="00177D45" w:rsidP="00177D4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79579C">
              <w:rPr>
                <w:rFonts w:cs="Arial"/>
                <w:b/>
                <w:sz w:val="20"/>
                <w:szCs w:val="20"/>
              </w:rPr>
              <w:t>Benchmark Assessment (nonfiction)</w:t>
            </w:r>
          </w:p>
        </w:tc>
        <w:tc>
          <w:tcPr>
            <w:tcW w:w="1048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u w:val="single"/>
              </w:rPr>
            </w:pPr>
            <w:r w:rsidRPr="0079579C">
              <w:rPr>
                <w:rFonts w:cs="Arial"/>
                <w:u w:val="single"/>
              </w:rPr>
              <w:t>Foundational Skills</w:t>
            </w:r>
          </w:p>
        </w:tc>
        <w:tc>
          <w:tcPr>
            <w:tcW w:w="1223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Print Concepts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1223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Phonological Awareness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1223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Phonics &amp; Word Recognition:  Know and apply grade level phonics and word analysis skills in decoding words. a)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identify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 xml:space="preserve"> and know the meaning of the most common prefixes and derivational suffixes. b)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decode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 xml:space="preserve"> words with common Latin suffixes. c)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decode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 xml:space="preserve"> multi syllable words. d)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read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 xml:space="preserve"> grade appropriate irregularly spelled words</w:t>
            </w:r>
          </w:p>
        </w:tc>
        <w:tc>
          <w:tcPr>
            <w:tcW w:w="1223" w:type="pct"/>
          </w:tcPr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>Knows and applies third grade level phonics and word analysis skills in decoding words.</w:t>
            </w:r>
          </w:p>
        </w:tc>
        <w:tc>
          <w:tcPr>
            <w:tcW w:w="1466" w:type="pct"/>
          </w:tcPr>
          <w:p w:rsidR="00132302" w:rsidRPr="00132302" w:rsidRDefault="000E5BEA" w:rsidP="000E5BE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sz w:val="20"/>
                <w:szCs w:val="20"/>
              </w:rPr>
              <w:t>Fountas</w:t>
            </w:r>
            <w:proofErr w:type="spellEnd"/>
            <w:r>
              <w:rPr>
                <w:rFonts w:cs="Arial"/>
                <w:b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cs="Arial"/>
                <w:b/>
                <w:sz w:val="20"/>
                <w:szCs w:val="20"/>
              </w:rPr>
              <w:t>Pinnell</w:t>
            </w:r>
            <w:proofErr w:type="spellEnd"/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79579C">
              <w:rPr>
                <w:rFonts w:cs="Arial"/>
                <w:b/>
                <w:sz w:val="20"/>
                <w:szCs w:val="20"/>
              </w:rPr>
              <w:t xml:space="preserve">Benchmark Assessment </w:t>
            </w:r>
            <w:r w:rsidR="00132302">
              <w:rPr>
                <w:rFonts w:cs="Arial"/>
                <w:b/>
                <w:sz w:val="20"/>
                <w:szCs w:val="20"/>
              </w:rPr>
              <w:t>(see page numbers</w:t>
            </w:r>
            <w:r w:rsidR="00CE3CAB">
              <w:rPr>
                <w:rFonts w:cs="Arial"/>
                <w:b/>
                <w:sz w:val="20"/>
                <w:szCs w:val="20"/>
              </w:rPr>
              <w:t xml:space="preserve"> below</w:t>
            </w:r>
            <w:r w:rsidR="00132302">
              <w:rPr>
                <w:rFonts w:cs="Arial"/>
                <w:b/>
                <w:sz w:val="20"/>
                <w:szCs w:val="20"/>
              </w:rPr>
              <w:t>)</w:t>
            </w:r>
          </w:p>
          <w:p w:rsidR="000E5BEA" w:rsidRPr="000E5BEA" w:rsidRDefault="000E5BEA" w:rsidP="00132302">
            <w:pPr>
              <w:pStyle w:val="ListParagraph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132302" w:rsidRDefault="000E5BEA" w:rsidP="000E5BE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Decode words with </w:t>
            </w:r>
            <w:proofErr w:type="spellStart"/>
            <w:r>
              <w:rPr>
                <w:rFonts w:cs="Arial"/>
                <w:sz w:val="20"/>
                <w:szCs w:val="20"/>
              </w:rPr>
              <w:t>latin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suffixes pgs. </w:t>
            </w:r>
            <w:r w:rsidR="00132302">
              <w:rPr>
                <w:rFonts w:cs="Arial"/>
                <w:sz w:val="20"/>
                <w:szCs w:val="20"/>
              </w:rPr>
              <w:t>231-232</w:t>
            </w:r>
          </w:p>
          <w:p w:rsidR="00132302" w:rsidRDefault="00132302" w:rsidP="000E5BE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132302" w:rsidRDefault="00132302" w:rsidP="000E5BE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Prefixes pgs. 233 and 234</w:t>
            </w:r>
          </w:p>
          <w:p w:rsidR="00132302" w:rsidRDefault="00132302" w:rsidP="000E5BE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716159" w:rsidRDefault="00716159" w:rsidP="000E5BE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Syllables in Longer Words (pgs. 244)</w:t>
            </w:r>
          </w:p>
          <w:p w:rsidR="00716159" w:rsidRDefault="00716159" w:rsidP="000E5BE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This is used to assess decoding multisyllabic words as well as syllables.</w:t>
            </w:r>
          </w:p>
          <w:p w:rsidR="00716159" w:rsidRPr="00716159" w:rsidRDefault="00716159" w:rsidP="0071615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16159">
              <w:rPr>
                <w:rFonts w:cs="Arial"/>
                <w:sz w:val="20"/>
                <w:szCs w:val="20"/>
              </w:rPr>
              <w:t>Student reads the words aloud on the list</w:t>
            </w:r>
          </w:p>
          <w:p w:rsidR="00716159" w:rsidRDefault="00716159" w:rsidP="0071615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Teacher highlights the words that the student decodes correctly</w:t>
            </w:r>
          </w:p>
          <w:p w:rsidR="00716159" w:rsidRPr="00716159" w:rsidRDefault="00716159" w:rsidP="0071615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Student independently determines syllable count and breaks for highlighted words</w:t>
            </w:r>
          </w:p>
          <w:p w:rsidR="00132302" w:rsidRDefault="00132302" w:rsidP="000E5BE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FB1C1F" w:rsidRPr="000E5BEA" w:rsidRDefault="00FB1C1F" w:rsidP="000E5BE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79579C">
        <w:tc>
          <w:tcPr>
            <w:tcW w:w="1263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Fluency:  read with sufficient accuracy and fluency to support comprehension.  a)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read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 xml:space="preserve"> on level text with purpose and understanding. b)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read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 xml:space="preserve"> on level prose and poetry orally with accuracy, appropriate rate, and expression on successive readings. c) </w:t>
            </w:r>
            <w:proofErr w:type="gramStart"/>
            <w:r w:rsidRPr="0079579C">
              <w:rPr>
                <w:rFonts w:cs="Arial"/>
                <w:sz w:val="20"/>
                <w:szCs w:val="20"/>
              </w:rPr>
              <w:t>use</w:t>
            </w:r>
            <w:proofErr w:type="gramEnd"/>
            <w:r w:rsidRPr="0079579C">
              <w:rPr>
                <w:rFonts w:cs="Arial"/>
                <w:sz w:val="20"/>
                <w:szCs w:val="20"/>
              </w:rPr>
              <w:t xml:space="preserve"> context to confirm or self-correct word recognition and understanding, rereading as necessary.</w:t>
            </w:r>
          </w:p>
        </w:tc>
        <w:tc>
          <w:tcPr>
            <w:tcW w:w="1223" w:type="pct"/>
          </w:tcPr>
          <w:p w:rsidR="00FB1C1F" w:rsidRPr="0079579C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9579C">
              <w:rPr>
                <w:rFonts w:cs="Arial"/>
                <w:sz w:val="20"/>
                <w:szCs w:val="20"/>
              </w:rPr>
              <w:t xml:space="preserve">Reads with sufficient accuracy and fluency to support comprehension.  </w:t>
            </w:r>
          </w:p>
        </w:tc>
        <w:tc>
          <w:tcPr>
            <w:tcW w:w="1466" w:type="pct"/>
          </w:tcPr>
          <w:p w:rsidR="00FB1C1F" w:rsidRPr="0079579C" w:rsidRDefault="000E5BEA" w:rsidP="0079579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sz w:val="20"/>
                <w:szCs w:val="20"/>
              </w:rPr>
              <w:t>Fountas</w:t>
            </w:r>
            <w:proofErr w:type="spellEnd"/>
            <w:r>
              <w:rPr>
                <w:rFonts w:cs="Arial"/>
                <w:b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cs="Arial"/>
                <w:b/>
                <w:sz w:val="20"/>
                <w:szCs w:val="20"/>
              </w:rPr>
              <w:t>Pinnell</w:t>
            </w:r>
            <w:proofErr w:type="spellEnd"/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="0079579C" w:rsidRPr="0079579C">
              <w:rPr>
                <w:rFonts w:cs="Arial"/>
                <w:b/>
                <w:sz w:val="20"/>
                <w:szCs w:val="20"/>
              </w:rPr>
              <w:t>Benchmark Assessment (self-correction, accuracy rates)</w:t>
            </w:r>
          </w:p>
        </w:tc>
        <w:tc>
          <w:tcPr>
            <w:tcW w:w="1048" w:type="pct"/>
          </w:tcPr>
          <w:p w:rsidR="00FB1C1F" w:rsidRPr="0079579C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5A7F12" w:rsidRPr="0079579C" w:rsidRDefault="005A7F12">
      <w:pPr>
        <w:rPr>
          <w:rFonts w:cs="Arial"/>
          <w:sz w:val="20"/>
          <w:szCs w:val="20"/>
        </w:rPr>
      </w:pPr>
    </w:p>
    <w:sectPr w:rsidR="005A7F12" w:rsidRPr="0079579C" w:rsidSect="005A7F12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5AE0"/>
    <w:multiLevelType w:val="hybridMultilevel"/>
    <w:tmpl w:val="02D2A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45D4F"/>
    <w:multiLevelType w:val="hybridMultilevel"/>
    <w:tmpl w:val="C0506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7090"/>
    <w:multiLevelType w:val="hybridMultilevel"/>
    <w:tmpl w:val="077A3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47630"/>
    <w:multiLevelType w:val="hybridMultilevel"/>
    <w:tmpl w:val="CE3A1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C1C88"/>
    <w:multiLevelType w:val="hybridMultilevel"/>
    <w:tmpl w:val="79E83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019C7"/>
    <w:multiLevelType w:val="hybridMultilevel"/>
    <w:tmpl w:val="3C0CF464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1B5243E2"/>
    <w:multiLevelType w:val="hybridMultilevel"/>
    <w:tmpl w:val="664CF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6A4662"/>
    <w:multiLevelType w:val="hybridMultilevel"/>
    <w:tmpl w:val="A7061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50F71"/>
    <w:multiLevelType w:val="hybridMultilevel"/>
    <w:tmpl w:val="2048E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81BC6"/>
    <w:multiLevelType w:val="hybridMultilevel"/>
    <w:tmpl w:val="588EA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07F1C"/>
    <w:multiLevelType w:val="hybridMultilevel"/>
    <w:tmpl w:val="68FE5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F419B3"/>
    <w:multiLevelType w:val="hybridMultilevel"/>
    <w:tmpl w:val="BC022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0B060B"/>
    <w:multiLevelType w:val="hybridMultilevel"/>
    <w:tmpl w:val="51FEE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E666FD"/>
    <w:multiLevelType w:val="hybridMultilevel"/>
    <w:tmpl w:val="68FA9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A032C5"/>
    <w:multiLevelType w:val="hybridMultilevel"/>
    <w:tmpl w:val="9EB4C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8B73D1"/>
    <w:multiLevelType w:val="hybridMultilevel"/>
    <w:tmpl w:val="DE18C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20CDB"/>
    <w:multiLevelType w:val="hybridMultilevel"/>
    <w:tmpl w:val="1B1EC4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8C1334"/>
    <w:multiLevelType w:val="hybridMultilevel"/>
    <w:tmpl w:val="AD646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CC623A"/>
    <w:multiLevelType w:val="hybridMultilevel"/>
    <w:tmpl w:val="4BA2D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AF4806"/>
    <w:multiLevelType w:val="hybridMultilevel"/>
    <w:tmpl w:val="C8749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2D6CA1"/>
    <w:multiLevelType w:val="hybridMultilevel"/>
    <w:tmpl w:val="66F2C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8F15F3"/>
    <w:multiLevelType w:val="hybridMultilevel"/>
    <w:tmpl w:val="9F680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6C3C4B"/>
    <w:multiLevelType w:val="hybridMultilevel"/>
    <w:tmpl w:val="6DB08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2534D"/>
    <w:multiLevelType w:val="hybridMultilevel"/>
    <w:tmpl w:val="DE364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12"/>
  </w:num>
  <w:num w:numId="5">
    <w:abstractNumId w:val="21"/>
  </w:num>
  <w:num w:numId="6">
    <w:abstractNumId w:val="22"/>
  </w:num>
  <w:num w:numId="7">
    <w:abstractNumId w:val="13"/>
  </w:num>
  <w:num w:numId="8">
    <w:abstractNumId w:val="1"/>
  </w:num>
  <w:num w:numId="9">
    <w:abstractNumId w:val="7"/>
  </w:num>
  <w:num w:numId="10">
    <w:abstractNumId w:val="19"/>
  </w:num>
  <w:num w:numId="11">
    <w:abstractNumId w:val="5"/>
  </w:num>
  <w:num w:numId="12">
    <w:abstractNumId w:val="0"/>
  </w:num>
  <w:num w:numId="13">
    <w:abstractNumId w:val="17"/>
  </w:num>
  <w:num w:numId="14">
    <w:abstractNumId w:val="10"/>
  </w:num>
  <w:num w:numId="15">
    <w:abstractNumId w:val="18"/>
  </w:num>
  <w:num w:numId="16">
    <w:abstractNumId w:val="9"/>
  </w:num>
  <w:num w:numId="17">
    <w:abstractNumId w:val="3"/>
  </w:num>
  <w:num w:numId="18">
    <w:abstractNumId w:val="23"/>
  </w:num>
  <w:num w:numId="19">
    <w:abstractNumId w:val="2"/>
  </w:num>
  <w:num w:numId="20">
    <w:abstractNumId w:val="4"/>
  </w:num>
  <w:num w:numId="21">
    <w:abstractNumId w:val="8"/>
  </w:num>
  <w:num w:numId="22">
    <w:abstractNumId w:val="11"/>
  </w:num>
  <w:num w:numId="23">
    <w:abstractNumId w:val="15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5A7F12"/>
    <w:rsid w:val="00011A67"/>
    <w:rsid w:val="00014832"/>
    <w:rsid w:val="00020886"/>
    <w:rsid w:val="000248A1"/>
    <w:rsid w:val="00092956"/>
    <w:rsid w:val="000B60A2"/>
    <w:rsid w:val="000B6D46"/>
    <w:rsid w:val="000C4E7B"/>
    <w:rsid w:val="000E5BEA"/>
    <w:rsid w:val="000F0025"/>
    <w:rsid w:val="00107EA5"/>
    <w:rsid w:val="001213C5"/>
    <w:rsid w:val="00132302"/>
    <w:rsid w:val="00151949"/>
    <w:rsid w:val="00164AB2"/>
    <w:rsid w:val="00177D45"/>
    <w:rsid w:val="00197A2F"/>
    <w:rsid w:val="001A4613"/>
    <w:rsid w:val="001C2F8D"/>
    <w:rsid w:val="001D7279"/>
    <w:rsid w:val="001E1250"/>
    <w:rsid w:val="00206345"/>
    <w:rsid w:val="00213F12"/>
    <w:rsid w:val="00216B37"/>
    <w:rsid w:val="002360E4"/>
    <w:rsid w:val="0024496C"/>
    <w:rsid w:val="00280624"/>
    <w:rsid w:val="002862C5"/>
    <w:rsid w:val="002940F3"/>
    <w:rsid w:val="002A77FC"/>
    <w:rsid w:val="002D6747"/>
    <w:rsid w:val="002E4AE4"/>
    <w:rsid w:val="002E7689"/>
    <w:rsid w:val="00304E05"/>
    <w:rsid w:val="00327F1B"/>
    <w:rsid w:val="00374EBA"/>
    <w:rsid w:val="003B686A"/>
    <w:rsid w:val="003D45E7"/>
    <w:rsid w:val="003E4D7C"/>
    <w:rsid w:val="004065F2"/>
    <w:rsid w:val="00433A8E"/>
    <w:rsid w:val="00493B44"/>
    <w:rsid w:val="004C1BFF"/>
    <w:rsid w:val="004D0A9C"/>
    <w:rsid w:val="004D58CF"/>
    <w:rsid w:val="00512FB7"/>
    <w:rsid w:val="00532182"/>
    <w:rsid w:val="005414DB"/>
    <w:rsid w:val="005854A1"/>
    <w:rsid w:val="005A7F12"/>
    <w:rsid w:val="005C7349"/>
    <w:rsid w:val="005C7C77"/>
    <w:rsid w:val="005D4BDD"/>
    <w:rsid w:val="00605576"/>
    <w:rsid w:val="00606FCC"/>
    <w:rsid w:val="00613A0C"/>
    <w:rsid w:val="00623387"/>
    <w:rsid w:val="00646B7C"/>
    <w:rsid w:val="00680984"/>
    <w:rsid w:val="00690D39"/>
    <w:rsid w:val="006974D6"/>
    <w:rsid w:val="006B061A"/>
    <w:rsid w:val="006E5463"/>
    <w:rsid w:val="006E6AEE"/>
    <w:rsid w:val="00716159"/>
    <w:rsid w:val="00730B54"/>
    <w:rsid w:val="00746B58"/>
    <w:rsid w:val="00763DD9"/>
    <w:rsid w:val="00766B3F"/>
    <w:rsid w:val="007861A9"/>
    <w:rsid w:val="007940E7"/>
    <w:rsid w:val="0079579C"/>
    <w:rsid w:val="007A1D10"/>
    <w:rsid w:val="007B2494"/>
    <w:rsid w:val="007F4136"/>
    <w:rsid w:val="008010E5"/>
    <w:rsid w:val="00830C4E"/>
    <w:rsid w:val="00842698"/>
    <w:rsid w:val="0088677D"/>
    <w:rsid w:val="00896E44"/>
    <w:rsid w:val="008B18CD"/>
    <w:rsid w:val="008C0D27"/>
    <w:rsid w:val="008C3F5E"/>
    <w:rsid w:val="008D3DD2"/>
    <w:rsid w:val="008D51AA"/>
    <w:rsid w:val="00917396"/>
    <w:rsid w:val="009333ED"/>
    <w:rsid w:val="0099199A"/>
    <w:rsid w:val="009A1568"/>
    <w:rsid w:val="009C6B86"/>
    <w:rsid w:val="009D588D"/>
    <w:rsid w:val="009D659E"/>
    <w:rsid w:val="009E30FA"/>
    <w:rsid w:val="00A023AA"/>
    <w:rsid w:val="00A13FB8"/>
    <w:rsid w:val="00A82052"/>
    <w:rsid w:val="00A91689"/>
    <w:rsid w:val="00AD1A1A"/>
    <w:rsid w:val="00AD47A9"/>
    <w:rsid w:val="00AE074E"/>
    <w:rsid w:val="00B1140D"/>
    <w:rsid w:val="00BA11D9"/>
    <w:rsid w:val="00BA508F"/>
    <w:rsid w:val="00BB62B3"/>
    <w:rsid w:val="00BE66C1"/>
    <w:rsid w:val="00C22C5F"/>
    <w:rsid w:val="00C911A1"/>
    <w:rsid w:val="00CB617E"/>
    <w:rsid w:val="00CD077B"/>
    <w:rsid w:val="00CE29ED"/>
    <w:rsid w:val="00CE3CAB"/>
    <w:rsid w:val="00D24858"/>
    <w:rsid w:val="00D276EE"/>
    <w:rsid w:val="00D576E5"/>
    <w:rsid w:val="00DA4156"/>
    <w:rsid w:val="00DB1EF0"/>
    <w:rsid w:val="00DE3738"/>
    <w:rsid w:val="00E1441F"/>
    <w:rsid w:val="00E42E32"/>
    <w:rsid w:val="00F264BA"/>
    <w:rsid w:val="00F33DE3"/>
    <w:rsid w:val="00F46632"/>
    <w:rsid w:val="00F806AB"/>
    <w:rsid w:val="00F84B80"/>
    <w:rsid w:val="00F871CB"/>
    <w:rsid w:val="00FB1C1F"/>
    <w:rsid w:val="00FF604C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A7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AEE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E7689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E7689"/>
    <w:rPr>
      <w:rFonts w:ascii="Lucida Grande" w:hAnsi="Lucida Grande"/>
      <w:sz w:val="24"/>
      <w:szCs w:val="24"/>
    </w:rPr>
  </w:style>
  <w:style w:type="paragraph" w:styleId="ListParagraph">
    <w:name w:val="List Paragraph"/>
    <w:basedOn w:val="Normal"/>
    <w:uiPriority w:val="34"/>
    <w:qFormat/>
    <w:rsid w:val="00493B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7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AE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1554</Words>
  <Characters>8860</Characters>
  <Application>Microsoft Macintosh Word</Application>
  <DocSecurity>0</DocSecurity>
  <Lines>73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10880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Lindsay Law</cp:lastModifiedBy>
  <cp:revision>5</cp:revision>
  <cp:lastPrinted>2011-09-23T14:12:00Z</cp:lastPrinted>
  <dcterms:created xsi:type="dcterms:W3CDTF">2012-05-23T15:32:00Z</dcterms:created>
  <dcterms:modified xsi:type="dcterms:W3CDTF">2012-05-23T15:52:00Z</dcterms:modified>
</cp:coreProperties>
</file>