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632" w:rsidRPr="00327F1B" w:rsidRDefault="005A7F12">
      <w:pPr>
        <w:rPr>
          <w:rFonts w:cs="Arial"/>
          <w:sz w:val="20"/>
          <w:szCs w:val="20"/>
        </w:rPr>
      </w:pPr>
      <w:r w:rsidRPr="00327F1B">
        <w:rPr>
          <w:rFonts w:cs="Arial"/>
          <w:sz w:val="20"/>
          <w:szCs w:val="20"/>
        </w:rPr>
        <w:t>Reading Alignment</w:t>
      </w:r>
      <w:r w:rsidR="00766B3F" w:rsidRPr="00327F1B">
        <w:rPr>
          <w:rFonts w:cs="Arial"/>
          <w:sz w:val="20"/>
          <w:szCs w:val="20"/>
        </w:rPr>
        <w:t>--</w:t>
      </w:r>
      <w:r w:rsidR="00F46632" w:rsidRPr="00327F1B">
        <w:rPr>
          <w:rFonts w:cs="Arial"/>
          <w:sz w:val="20"/>
          <w:szCs w:val="20"/>
        </w:rPr>
        <w:t>Grade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2"/>
        <w:gridCol w:w="3575"/>
        <w:gridCol w:w="4285"/>
        <w:gridCol w:w="3064"/>
      </w:tblGrid>
      <w:tr w:rsidR="00F33DE3" w:rsidRPr="00F33DE3" w:rsidTr="00F33DE3">
        <w:tc>
          <w:tcPr>
            <w:tcW w:w="1263" w:type="pct"/>
          </w:tcPr>
          <w:p w:rsidR="00F33DE3" w:rsidRPr="00327F1B" w:rsidRDefault="00F33DE3" w:rsidP="00F33DE3">
            <w:pPr>
              <w:spacing w:after="0" w:line="240" w:lineRule="auto"/>
              <w:rPr>
                <w:rFonts w:cs="Arial"/>
                <w:color w:val="FF0000"/>
              </w:rPr>
            </w:pPr>
            <w:r w:rsidRPr="00327F1B">
              <w:rPr>
                <w:rFonts w:cs="Arial"/>
                <w:color w:val="FF0000"/>
              </w:rPr>
              <w:t>Reading Standards for Literature</w:t>
            </w:r>
          </w:p>
        </w:tc>
        <w:tc>
          <w:tcPr>
            <w:tcW w:w="1223" w:type="pct"/>
          </w:tcPr>
          <w:p w:rsidR="00F33DE3" w:rsidRPr="00327F1B" w:rsidRDefault="00F33DE3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</w:p>
        </w:tc>
        <w:tc>
          <w:tcPr>
            <w:tcW w:w="1466" w:type="pct"/>
          </w:tcPr>
          <w:p w:rsidR="00020886" w:rsidRPr="00327F1B" w:rsidRDefault="00020886" w:rsidP="0002088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Story map (standard map for all) (WR)</w:t>
            </w:r>
          </w:p>
          <w:p w:rsidR="00020886" w:rsidRPr="00327F1B" w:rsidRDefault="00020886" w:rsidP="0002088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Response Journal rubric (literary letters) (WR)</w:t>
            </w:r>
          </w:p>
          <w:p w:rsidR="00F33DE3" w:rsidRPr="00327F1B" w:rsidRDefault="00020886" w:rsidP="0002088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Graphic organizer (from Fountas &amp; Pinnell) that would focus on characters (WR)</w:t>
            </w:r>
          </w:p>
        </w:tc>
        <w:tc>
          <w:tcPr>
            <w:tcW w:w="1048" w:type="pct"/>
          </w:tcPr>
          <w:p w:rsidR="00F33DE3" w:rsidRPr="00327F1B" w:rsidRDefault="00F33DE3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</w:p>
        </w:tc>
      </w:tr>
      <w:tr w:rsidR="00BB62B3" w:rsidRPr="00F33DE3" w:rsidTr="00F33DE3">
        <w:tc>
          <w:tcPr>
            <w:tcW w:w="1263" w:type="pct"/>
          </w:tcPr>
          <w:p w:rsidR="005A7F12" w:rsidRPr="00327F1B" w:rsidRDefault="005A7F12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Iowa Core Standard</w:t>
            </w:r>
          </w:p>
        </w:tc>
        <w:tc>
          <w:tcPr>
            <w:tcW w:w="1223" w:type="pct"/>
          </w:tcPr>
          <w:p w:rsidR="005A7F12" w:rsidRPr="00327F1B" w:rsidRDefault="005A7F12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Pupil Progress Report Indicator</w:t>
            </w:r>
          </w:p>
        </w:tc>
        <w:tc>
          <w:tcPr>
            <w:tcW w:w="1466" w:type="pct"/>
          </w:tcPr>
          <w:p w:rsidR="005A7F12" w:rsidRPr="00327F1B" w:rsidRDefault="005A7F12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Assessment—Formative/Summative</w:t>
            </w:r>
          </w:p>
        </w:tc>
        <w:tc>
          <w:tcPr>
            <w:tcW w:w="1048" w:type="pct"/>
          </w:tcPr>
          <w:p w:rsidR="005A7F12" w:rsidRPr="00327F1B" w:rsidRDefault="005A7F12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Content</w:t>
            </w:r>
          </w:p>
        </w:tc>
      </w:tr>
      <w:tr w:rsidR="00BB62B3" w:rsidRPr="00F33DE3" w:rsidTr="00F33DE3">
        <w:tc>
          <w:tcPr>
            <w:tcW w:w="1263" w:type="pct"/>
          </w:tcPr>
          <w:p w:rsidR="00A82052" w:rsidRPr="00327F1B" w:rsidRDefault="00F33DE3" w:rsidP="00F46632">
            <w:pPr>
              <w:tabs>
                <w:tab w:val="center" w:pos="1719"/>
              </w:tabs>
              <w:spacing w:after="0" w:line="240" w:lineRule="auto"/>
              <w:rPr>
                <w:rFonts w:cs="Arial"/>
                <w:color w:val="FF0000"/>
                <w:u w:val="single"/>
              </w:rPr>
            </w:pPr>
            <w:r w:rsidRPr="00327F1B">
              <w:rPr>
                <w:rFonts w:cs="Arial"/>
                <w:color w:val="FF0000"/>
                <w:u w:val="single"/>
              </w:rPr>
              <w:t>Key Ideas &amp; Details</w:t>
            </w:r>
          </w:p>
        </w:tc>
        <w:tc>
          <w:tcPr>
            <w:tcW w:w="1223" w:type="pct"/>
          </w:tcPr>
          <w:p w:rsidR="00A82052" w:rsidRPr="00327F1B" w:rsidRDefault="00A82052" w:rsidP="004065F2">
            <w:pPr>
              <w:spacing w:after="0" w:line="240" w:lineRule="auto"/>
              <w:rPr>
                <w:rFonts w:cs="Arial"/>
                <w:color w:val="FF0000"/>
              </w:rPr>
            </w:pPr>
          </w:p>
        </w:tc>
        <w:tc>
          <w:tcPr>
            <w:tcW w:w="1466" w:type="pct"/>
          </w:tcPr>
          <w:p w:rsidR="00A82052" w:rsidRPr="00327F1B" w:rsidRDefault="00A82052" w:rsidP="004065F2">
            <w:pPr>
              <w:spacing w:after="0" w:line="240" w:lineRule="auto"/>
              <w:rPr>
                <w:rFonts w:cs="Arial"/>
                <w:color w:val="FF0000"/>
              </w:rPr>
            </w:pPr>
          </w:p>
        </w:tc>
        <w:tc>
          <w:tcPr>
            <w:tcW w:w="1048" w:type="pct"/>
          </w:tcPr>
          <w:p w:rsidR="00A82052" w:rsidRPr="00327F1B" w:rsidRDefault="00A82052" w:rsidP="004065F2">
            <w:pPr>
              <w:spacing w:after="0" w:line="240" w:lineRule="auto"/>
              <w:rPr>
                <w:rFonts w:cs="Arial"/>
              </w:rPr>
            </w:pPr>
          </w:p>
        </w:tc>
      </w:tr>
      <w:tr w:rsidR="006E6AEE" w:rsidRPr="00F33DE3" w:rsidTr="00F33DE3">
        <w:tc>
          <w:tcPr>
            <w:tcW w:w="1263" w:type="pct"/>
          </w:tcPr>
          <w:p w:rsidR="006E6AEE" w:rsidRPr="00327F1B" w:rsidRDefault="00CE29ED" w:rsidP="00BB62B3">
            <w:pPr>
              <w:tabs>
                <w:tab w:val="center" w:pos="1719"/>
              </w:tabs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Narrative  </w:t>
            </w:r>
            <w:r w:rsidR="006E6AEE"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="006E6AEE" w:rsidRPr="00327F1B">
              <w:rPr>
                <w:rFonts w:cs="Arial"/>
                <w:sz w:val="20"/>
                <w:szCs w:val="20"/>
              </w:rPr>
              <w:t>1. Ask and answer questions to demonstrate understanding of a text, referring explicitly to the text as the basis for the answers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 xml:space="preserve">Asks and answers questions demonstrating understanding, citing evidence. 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Rubric-Kelly’s, QAR, Toolkit</w:t>
            </w:r>
          </w:p>
          <w:p w:rsidR="00F33DE3" w:rsidRPr="00327F1B" w:rsidRDefault="0088677D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Graphic Organizers (CR)</w:t>
            </w:r>
          </w:p>
          <w:p w:rsidR="00011A67" w:rsidRPr="00327F1B" w:rsidRDefault="00011A67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Charts and sticky notes to determine thick/thin questions (CR)</w:t>
            </w:r>
          </w:p>
          <w:p w:rsidR="00011A67" w:rsidRPr="00327F1B" w:rsidRDefault="00011A67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Reading Response Journals that summarize text (</w:t>
            </w:r>
            <w:r w:rsidR="00DB1EF0" w:rsidRPr="00327F1B">
              <w:rPr>
                <w:rFonts w:cs="Arial"/>
                <w:sz w:val="20"/>
                <w:szCs w:val="20"/>
              </w:rPr>
              <w:t xml:space="preserve">CR, </w:t>
            </w:r>
            <w:r w:rsidRPr="00327F1B">
              <w:rPr>
                <w:rFonts w:cs="Arial"/>
                <w:sz w:val="20"/>
                <w:szCs w:val="20"/>
              </w:rPr>
              <w:t>WH)</w:t>
            </w:r>
          </w:p>
          <w:p w:rsidR="009333ED" w:rsidRPr="00327F1B" w:rsidRDefault="009333ED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Use TFK and highlighter to prove/provide basis for answers to questions (FM)</w:t>
            </w: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 w:rsidT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>2. recount stories, including fables, folktales, and myths from diverse cultures; determine the central message, lesson, or moral and explain how it is conveyed through the key details in the text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Retells stories and determines central theme using key details in the text.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Retelling rubric</w:t>
            </w:r>
          </w:p>
          <w:p w:rsidR="00F33DE3" w:rsidRPr="00327F1B" w:rsidRDefault="0088677D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Graphic Organizers (CR)</w:t>
            </w:r>
          </w:p>
          <w:p w:rsidR="009333ED" w:rsidRPr="00327F1B" w:rsidRDefault="009333ED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Retellings (PH))</w:t>
            </w:r>
          </w:p>
          <w:p w:rsidR="009333ED" w:rsidRPr="00327F1B" w:rsidRDefault="009333ED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Graphic organizers</w:t>
            </w:r>
            <w:r w:rsidR="00CD077B" w:rsidRPr="00327F1B">
              <w:rPr>
                <w:rFonts w:cs="Arial"/>
                <w:sz w:val="20"/>
                <w:szCs w:val="20"/>
              </w:rPr>
              <w:t>-</w:t>
            </w:r>
            <w:r w:rsidRPr="00327F1B">
              <w:rPr>
                <w:rFonts w:cs="Arial"/>
                <w:sz w:val="20"/>
                <w:szCs w:val="20"/>
              </w:rPr>
              <w:t>compare/contrast, problem/solution, sequencing (PH)</w:t>
            </w:r>
          </w:p>
          <w:p w:rsidR="00F33DE3" w:rsidRPr="00327F1B" w:rsidRDefault="009333ED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Folktale Organizer “Elements of a Folktale”</w:t>
            </w:r>
            <w:r w:rsidR="00CD077B" w:rsidRPr="00327F1B">
              <w:rPr>
                <w:rFonts w:cs="Arial"/>
                <w:sz w:val="20"/>
                <w:szCs w:val="20"/>
              </w:rPr>
              <w:t>-</w:t>
            </w:r>
            <w:r w:rsidRPr="00327F1B">
              <w:rPr>
                <w:rFonts w:cs="Arial"/>
                <w:sz w:val="20"/>
                <w:szCs w:val="20"/>
              </w:rPr>
              <w:t>details of culture, theme/lesson learned, symbols/ element of three, antagonist/ protagonist (HD)</w:t>
            </w:r>
          </w:p>
          <w:p w:rsidR="009333ED" w:rsidRPr="00327F1B" w:rsidRDefault="009333ED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Teacher conferences over self-selected books (FM)</w:t>
            </w: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 w:rsidT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>3. describe characters in a story (their traits, motivations, or feelings) and explain how their actions contribute to the sequence of events.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Analyzes character development and how it contributes to story plot and sequence.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Rubric, Retelling</w:t>
            </w:r>
          </w:p>
          <w:p w:rsidR="00F33DE3" w:rsidRPr="00327F1B" w:rsidRDefault="00532182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Graphic Organizers (CR)</w:t>
            </w:r>
          </w:p>
          <w:p w:rsidR="00DB1EF0" w:rsidRPr="00327F1B" w:rsidRDefault="00DB1EF0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Journal responses (CR)</w:t>
            </w:r>
          </w:p>
          <w:p w:rsidR="00532182" w:rsidRPr="00327F1B" w:rsidRDefault="00532182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Small group conversations (PH)</w:t>
            </w:r>
          </w:p>
          <w:p w:rsidR="00532182" w:rsidRPr="00327F1B" w:rsidRDefault="00532182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T. anecdotal notes (PH)</w:t>
            </w:r>
          </w:p>
          <w:p w:rsidR="00532182" w:rsidRPr="00327F1B" w:rsidRDefault="00532182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Cause/effect organizer (FM)</w:t>
            </w:r>
          </w:p>
          <w:p w:rsidR="00F33DE3" w:rsidRPr="00327F1B" w:rsidRDefault="00532182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ABC Organizer</w:t>
            </w:r>
            <w:r w:rsidR="00CD077B" w:rsidRPr="00327F1B">
              <w:rPr>
                <w:rFonts w:cs="Arial"/>
                <w:sz w:val="20"/>
                <w:szCs w:val="20"/>
              </w:rPr>
              <w:t>-</w:t>
            </w:r>
            <w:r w:rsidRPr="00327F1B">
              <w:rPr>
                <w:rFonts w:cs="Arial"/>
                <w:sz w:val="20"/>
                <w:szCs w:val="20"/>
              </w:rPr>
              <w:t>character compare/contrast (each character in a different color)</w:t>
            </w:r>
            <w:r w:rsidR="00CD077B" w:rsidRPr="00327F1B">
              <w:rPr>
                <w:rFonts w:cs="Arial"/>
                <w:sz w:val="20"/>
                <w:szCs w:val="20"/>
              </w:rPr>
              <w:t>-</w:t>
            </w:r>
            <w:r w:rsidRPr="00327F1B">
              <w:rPr>
                <w:rFonts w:cs="Arial"/>
                <w:sz w:val="20"/>
                <w:szCs w:val="20"/>
              </w:rPr>
              <w:t>write a sentence using four or more of the words to describe each character and their importance in the story (HD)</w:t>
            </w:r>
          </w:p>
        </w:tc>
        <w:tc>
          <w:tcPr>
            <w:tcW w:w="1048" w:type="pct"/>
          </w:tcPr>
          <w:p w:rsidR="006E6AEE" w:rsidRPr="00327F1B" w:rsidRDefault="007B2494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Character graphic organizer (CL, CV)</w:t>
            </w:r>
          </w:p>
        </w:tc>
      </w:tr>
      <w:tr w:rsidR="006E6AEE" w:rsidRPr="00F33DE3" w:rsidT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 xml:space="preserve">IA.1 employ the full range of research-based comprehension strategies, including making connections, determining importance, questioning, visualizing, making inferences, summarizing, and monitoring for </w:t>
            </w:r>
            <w:r w:rsidRPr="00327F1B">
              <w:rPr>
                <w:rFonts w:cs="Arial"/>
                <w:sz w:val="20"/>
                <w:szCs w:val="20"/>
              </w:rPr>
              <w:lastRenderedPageBreak/>
              <w:t xml:space="preserve">comprehension. 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pStyle w:val="NoSpacing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lastRenderedPageBreak/>
              <w:t>Demonstrates and applies understanding of the reading process, strategies, and skills including making connections, questioning, visualization, making inferences, determining importance, and synthesizing.</w:t>
            </w:r>
          </w:p>
        </w:tc>
        <w:tc>
          <w:tcPr>
            <w:tcW w:w="1466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Comprehension Rubric noting strategies instructed upon</w:t>
            </w:r>
          </w:p>
          <w:p w:rsidR="00F33DE3" w:rsidRPr="00327F1B" w:rsidRDefault="0088677D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Graphic Organizers (CR)</w:t>
            </w:r>
          </w:p>
          <w:p w:rsidR="007B2494" w:rsidRPr="00327F1B" w:rsidRDefault="00D24858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Organizers-Inferring, Predicting, Questioning, Making Connections, Visualizing (JC)</w:t>
            </w:r>
          </w:p>
          <w:p w:rsidR="007B2494" w:rsidRPr="00327F1B" w:rsidRDefault="007B2494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Strategies</w:t>
            </w:r>
            <w:r w:rsidR="00CD077B" w:rsidRPr="00327F1B">
              <w:rPr>
                <w:rFonts w:cs="Arial"/>
                <w:sz w:val="20"/>
                <w:szCs w:val="20"/>
              </w:rPr>
              <w:t>-</w:t>
            </w:r>
            <w:r w:rsidRPr="00327F1B">
              <w:rPr>
                <w:rFonts w:cs="Arial"/>
                <w:sz w:val="20"/>
                <w:szCs w:val="20"/>
              </w:rPr>
              <w:t xml:space="preserve">see Major Point Interview from Ellen </w:t>
            </w:r>
            <w:r w:rsidRPr="00327F1B">
              <w:rPr>
                <w:rFonts w:cs="Arial"/>
                <w:sz w:val="20"/>
                <w:szCs w:val="20"/>
              </w:rPr>
              <w:lastRenderedPageBreak/>
              <w:t>Keene (Mosaics)</w:t>
            </w:r>
          </w:p>
          <w:p w:rsidR="007B2494" w:rsidRPr="00327F1B" w:rsidRDefault="007B2494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Responding to Literature in their reading notebooks/journals (</w:t>
            </w:r>
            <w:r w:rsidR="00605576" w:rsidRPr="00327F1B">
              <w:rPr>
                <w:rFonts w:cs="Arial"/>
                <w:sz w:val="20"/>
                <w:szCs w:val="20"/>
              </w:rPr>
              <w:t xml:space="preserve">CR, </w:t>
            </w:r>
            <w:r w:rsidRPr="00327F1B">
              <w:rPr>
                <w:rFonts w:cs="Arial"/>
                <w:sz w:val="20"/>
                <w:szCs w:val="20"/>
              </w:rPr>
              <w:t>FM)</w:t>
            </w:r>
          </w:p>
          <w:p w:rsidR="00F33DE3" w:rsidRPr="00327F1B" w:rsidRDefault="007B2494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Summarizing</w:t>
            </w:r>
            <w:r w:rsidR="00CD077B" w:rsidRPr="00327F1B">
              <w:rPr>
                <w:rFonts w:cs="Arial"/>
                <w:sz w:val="20"/>
                <w:szCs w:val="20"/>
              </w:rPr>
              <w:t>-</w:t>
            </w:r>
            <w:r w:rsidRPr="00327F1B">
              <w:rPr>
                <w:rFonts w:cs="Arial"/>
                <w:sz w:val="20"/>
                <w:szCs w:val="20"/>
              </w:rPr>
              <w:t>somebody/wanted/but/so (strategy for writing ) (HD)</w:t>
            </w:r>
          </w:p>
        </w:tc>
        <w:tc>
          <w:tcPr>
            <w:tcW w:w="1048" w:type="pct"/>
          </w:tcPr>
          <w:p w:rsidR="006E6AEE" w:rsidRPr="00327F1B" w:rsidRDefault="007B2494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lastRenderedPageBreak/>
              <w:t>Visualizing</w:t>
            </w:r>
            <w:r w:rsidR="00CD077B" w:rsidRPr="00327F1B">
              <w:rPr>
                <w:rFonts w:cs="Arial"/>
                <w:sz w:val="20"/>
                <w:szCs w:val="20"/>
              </w:rPr>
              <w:t>-</w:t>
            </w:r>
            <w:r w:rsidRPr="00327F1B">
              <w:rPr>
                <w:rFonts w:cs="Arial"/>
                <w:sz w:val="20"/>
                <w:szCs w:val="20"/>
              </w:rPr>
              <w:t>Quick Draw progression chart (HD)</w:t>
            </w:r>
          </w:p>
          <w:p w:rsidR="007B2494" w:rsidRPr="00327F1B" w:rsidRDefault="007B2494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Rubric for Response Letter (CL)</w:t>
            </w:r>
          </w:p>
          <w:p w:rsidR="007B2494" w:rsidRPr="00327F1B" w:rsidRDefault="007B2494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TFK Magazine quizzes-each question is labeled with strategy that is used to answer it (JC)</w:t>
            </w:r>
          </w:p>
          <w:p w:rsidR="007B2494" w:rsidRPr="00327F1B" w:rsidRDefault="007B2494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B62B3" w:rsidRPr="00F33DE3" w:rsidTr="00F33DE3">
        <w:tc>
          <w:tcPr>
            <w:tcW w:w="1263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color w:val="FF0000"/>
                <w:u w:val="single"/>
              </w:rPr>
            </w:pPr>
            <w:r w:rsidRPr="00327F1B">
              <w:rPr>
                <w:rFonts w:cs="Arial"/>
                <w:color w:val="FF0000"/>
                <w:u w:val="single"/>
              </w:rPr>
              <w:lastRenderedPageBreak/>
              <w:t>Craft and Structure</w:t>
            </w:r>
          </w:p>
        </w:tc>
        <w:tc>
          <w:tcPr>
            <w:tcW w:w="1223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 w:rsidTr="00F33DE3">
        <w:tc>
          <w:tcPr>
            <w:tcW w:w="1263" w:type="pct"/>
          </w:tcPr>
          <w:p w:rsidR="006E6AEE" w:rsidRPr="00327F1B" w:rsidRDefault="00CE29ED" w:rsidP="00A8205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Narrative  </w:t>
            </w:r>
            <w:r w:rsidR="006E6AEE"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="006E6AEE" w:rsidRPr="00327F1B">
              <w:rPr>
                <w:rFonts w:cs="Arial"/>
                <w:sz w:val="20"/>
                <w:szCs w:val="20"/>
              </w:rPr>
              <w:t>4</w:t>
            </w:r>
            <w:proofErr w:type="gramEnd"/>
            <w:r w:rsidR="006E6AEE" w:rsidRPr="00327F1B">
              <w:rPr>
                <w:rFonts w:cs="Arial"/>
                <w:sz w:val="20"/>
                <w:szCs w:val="20"/>
              </w:rPr>
              <w:t>. Determine the meaning of words and phrases as they are used in a text, distinguishing literal from non-literal language.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Determines the meaning of words and phrases.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6E6AEE" w:rsidRPr="00327F1B" w:rsidRDefault="006E6AEE" w:rsidP="00E1441F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Make sure assessment has literal and non-literal vocabulary language examples</w:t>
            </w:r>
          </w:p>
          <w:p w:rsidR="00F33DE3" w:rsidRPr="00327F1B" w:rsidRDefault="0088677D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Graphic Organizers (CR)</w:t>
            </w:r>
          </w:p>
          <w:p w:rsidR="007F4136" w:rsidRPr="00327F1B" w:rsidRDefault="007F4136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Vocabu-Lit (WH)</w:t>
            </w:r>
          </w:p>
          <w:p w:rsidR="00F33DE3" w:rsidRPr="00327F1B" w:rsidRDefault="007F4136" w:rsidP="00E1441F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Pulling idioms from a text (CR)</w:t>
            </w:r>
          </w:p>
          <w:p w:rsidR="00327F1B" w:rsidRPr="00327F1B" w:rsidRDefault="00327F1B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Idiom book-Picture of Idiom-Literal, Nonliteral/”Figurative” (HD)</w:t>
            </w:r>
          </w:p>
          <w:p w:rsidR="00327F1B" w:rsidRPr="00327F1B" w:rsidRDefault="00327F1B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  <w:u w:val="single"/>
              </w:rPr>
              <w:t>Vocabulary for Making Meaning</w:t>
            </w:r>
            <w:r w:rsidRPr="00327F1B">
              <w:rPr>
                <w:rFonts w:cs="Arial"/>
                <w:sz w:val="20"/>
                <w:szCs w:val="20"/>
              </w:rPr>
              <w:t xml:space="preserve"> Assessments (JC)</w:t>
            </w:r>
          </w:p>
          <w:p w:rsidR="00327F1B" w:rsidRPr="00327F1B" w:rsidRDefault="00327F1B" w:rsidP="00E1441F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327F1B" w:rsidRPr="00327F1B" w:rsidRDefault="00327F1B" w:rsidP="00E1441F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6E6AEE" w:rsidRPr="00327F1B" w:rsidRDefault="007F4136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Idiom book-Picture of Idiom-Literal, Nonliteral/”Figurative” (HD)</w:t>
            </w:r>
          </w:p>
          <w:p w:rsidR="007F4136" w:rsidRPr="00327F1B" w:rsidRDefault="007F4136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  <w:u w:val="single"/>
              </w:rPr>
              <w:t>Vocabulary for Making Meaning</w:t>
            </w:r>
            <w:r w:rsidRPr="00327F1B">
              <w:rPr>
                <w:rFonts w:cs="Arial"/>
                <w:sz w:val="20"/>
                <w:szCs w:val="20"/>
              </w:rPr>
              <w:t xml:space="preserve"> Assessments (JC)</w:t>
            </w:r>
          </w:p>
          <w:p w:rsidR="00327F1B" w:rsidRPr="00327F1B" w:rsidRDefault="00327F1B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 w:rsidT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>5. Refer to parts of stories, dramas, and poems when writing or speaking about a text, using terms such as chapter, scene, and stanza; describe how each successive part builds on earlier sections.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Demonstrates an understanding of structure in story, drama and poetry.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Key vocabulary words using terms chapter, scene and stanza.  (</w:t>
            </w:r>
            <w:proofErr w:type="spellStart"/>
            <w:r w:rsidRPr="00327F1B">
              <w:rPr>
                <w:rFonts w:cs="Arial"/>
                <w:color w:val="00B0F0"/>
                <w:sz w:val="20"/>
                <w:szCs w:val="20"/>
              </w:rPr>
              <w:t>Marzano</w:t>
            </w:r>
            <w:proofErr w:type="spellEnd"/>
            <w:r w:rsidRPr="00327F1B">
              <w:rPr>
                <w:rFonts w:cs="Arial"/>
                <w:color w:val="00B0F0"/>
                <w:sz w:val="20"/>
                <w:szCs w:val="20"/>
              </w:rPr>
              <w:t>)?</w:t>
            </w:r>
          </w:p>
          <w:p w:rsidR="00605576" w:rsidRPr="00327F1B" w:rsidRDefault="00605576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Journal responses (CR)</w:t>
            </w:r>
          </w:p>
          <w:p w:rsidR="00F33DE3" w:rsidRPr="00327F1B" w:rsidRDefault="0088677D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Graphic Organizers (CR</w:t>
            </w:r>
            <w:r w:rsidR="002A77FC" w:rsidRPr="00327F1B">
              <w:rPr>
                <w:rFonts w:cs="Arial"/>
                <w:sz w:val="20"/>
                <w:szCs w:val="20"/>
              </w:rPr>
              <w:t>, FM)</w:t>
            </w:r>
          </w:p>
          <w:p w:rsidR="00605576" w:rsidRPr="00327F1B" w:rsidRDefault="002A77FC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Written retelling (FM</w:t>
            </w:r>
            <w:r w:rsidR="00014832" w:rsidRPr="00327F1B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048" w:type="pct"/>
          </w:tcPr>
          <w:p w:rsidR="006E6AEE" w:rsidRPr="00327F1B" w:rsidRDefault="002A77FC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Reader’s Theater (CV)</w:t>
            </w:r>
          </w:p>
          <w:p w:rsidR="002A77FC" w:rsidRPr="00327F1B" w:rsidRDefault="002A77FC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Self-reflection (CV)</w:t>
            </w:r>
          </w:p>
        </w:tc>
      </w:tr>
      <w:tr w:rsidR="006E6AEE" w:rsidRPr="00F33DE3" w:rsidT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>6. Distinguish their own point of view from that of the narrator or those of the characters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Determines point of view of narrator and characters.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Rubric</w:t>
            </w:r>
          </w:p>
          <w:p w:rsidR="00F33DE3" w:rsidRPr="00327F1B" w:rsidRDefault="0088677D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Graphic Organizers (CR)</w:t>
            </w:r>
          </w:p>
          <w:p w:rsidR="00A13FB8" w:rsidRPr="00327F1B" w:rsidRDefault="00A13FB8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Journal responses (CR)</w:t>
            </w:r>
          </w:p>
          <w:p w:rsidR="002A77FC" w:rsidRPr="00327F1B" w:rsidRDefault="002A77FC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 xml:space="preserve">BAW pieces that are modeled after the BAW book </w:t>
            </w:r>
            <w:r w:rsidRPr="00327F1B">
              <w:rPr>
                <w:rFonts w:cs="Arial"/>
                <w:sz w:val="20"/>
                <w:szCs w:val="20"/>
                <w:u w:val="single"/>
              </w:rPr>
              <w:t>Ocean</w:t>
            </w:r>
          </w:p>
          <w:p w:rsidR="002A77FC" w:rsidRPr="00327F1B" w:rsidRDefault="002A77FC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Character Heads (CR)</w:t>
            </w:r>
          </w:p>
          <w:p w:rsidR="00F33DE3" w:rsidRPr="00327F1B" w:rsidRDefault="002A77FC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Reader’s Response-What do you think the main character should do? Which character is like you? How? (HD)</w:t>
            </w: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B62B3" w:rsidRPr="00F33DE3" w:rsidTr="00F33DE3">
        <w:tc>
          <w:tcPr>
            <w:tcW w:w="1263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color w:val="FF0000"/>
                <w:u w:val="single"/>
              </w:rPr>
            </w:pPr>
            <w:r w:rsidRPr="00327F1B">
              <w:rPr>
                <w:rFonts w:cs="Arial"/>
                <w:color w:val="FF0000"/>
                <w:u w:val="single"/>
              </w:rPr>
              <w:t xml:space="preserve">Integrate Knowledge and Ideas </w:t>
            </w:r>
          </w:p>
        </w:tc>
        <w:tc>
          <w:tcPr>
            <w:tcW w:w="1223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 w:rsidTr="00F33DE3">
        <w:tc>
          <w:tcPr>
            <w:tcW w:w="1263" w:type="pct"/>
          </w:tcPr>
          <w:p w:rsidR="006E6AEE" w:rsidRPr="00327F1B" w:rsidRDefault="00CE29ED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Narrative  </w:t>
            </w:r>
            <w:r w:rsidR="006E6AEE"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="006E6AEE" w:rsidRPr="00327F1B">
              <w:rPr>
                <w:rFonts w:cs="Arial"/>
                <w:sz w:val="20"/>
                <w:szCs w:val="20"/>
              </w:rPr>
              <w:t>7</w:t>
            </w:r>
            <w:proofErr w:type="gramEnd"/>
            <w:r w:rsidR="006E6AEE" w:rsidRPr="00327F1B">
              <w:rPr>
                <w:rFonts w:cs="Arial"/>
                <w:sz w:val="20"/>
                <w:szCs w:val="20"/>
              </w:rPr>
              <w:t>. Explain how specific aspects of a text's illustrations contribute to what is conveyed by the words in a story (create mood, emphasize aspects of a character or setting).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Analyzes how illustrations contribute to the message of the text.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Rubric (mood, setting, characters)</w:t>
            </w:r>
          </w:p>
          <w:p w:rsidR="00F33DE3" w:rsidRPr="00327F1B" w:rsidRDefault="0088677D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Graphic Organizers (CR)</w:t>
            </w:r>
          </w:p>
          <w:p w:rsidR="00A13FB8" w:rsidRPr="00327F1B" w:rsidRDefault="00A13FB8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Journal responses (CR)</w:t>
            </w:r>
          </w:p>
          <w:p w:rsidR="002A77FC" w:rsidRPr="00327F1B" w:rsidRDefault="002A77FC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Visualization (CR)</w:t>
            </w:r>
          </w:p>
          <w:p w:rsidR="002A77FC" w:rsidRPr="00327F1B" w:rsidRDefault="002A77FC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What does text say/what’s on your mind? (CR)</w:t>
            </w:r>
          </w:p>
          <w:p w:rsidR="00F33DE3" w:rsidRPr="00327F1B" w:rsidRDefault="002A77FC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T-chart (CR)</w:t>
            </w: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 w:rsidT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>8. Not applicable to literature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 w:rsidT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>9. Compare and contrast the themes, settings, and plots of stories written by the same author about the same or similar characters (in books from a series).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Compares and contrasts characters, themes, settings and plots by the same author.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 xml:space="preserve">Rubric </w:t>
            </w:r>
          </w:p>
          <w:p w:rsidR="00F33DE3" w:rsidRPr="00327F1B" w:rsidRDefault="0088677D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Graphic Organizers (CR)</w:t>
            </w:r>
          </w:p>
          <w:p w:rsidR="00A13FB8" w:rsidRPr="00327F1B" w:rsidRDefault="00A13FB8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Journal responses (CR)</w:t>
            </w:r>
          </w:p>
          <w:p w:rsidR="00830C4E" w:rsidRPr="00327F1B" w:rsidRDefault="00830C4E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T-charts (FM)</w:t>
            </w:r>
          </w:p>
          <w:p w:rsidR="00830C4E" w:rsidRPr="00327F1B" w:rsidRDefault="00830C4E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 xml:space="preserve">VENN Diagram (comparing/contrasting two texts) </w:t>
            </w:r>
            <w:r w:rsidRPr="00327F1B">
              <w:rPr>
                <w:rFonts w:cs="Arial"/>
                <w:sz w:val="20"/>
                <w:szCs w:val="20"/>
              </w:rPr>
              <w:lastRenderedPageBreak/>
              <w:t>(CL, CV, FM)</w:t>
            </w:r>
          </w:p>
          <w:p w:rsidR="00164AB2" w:rsidRPr="00327F1B" w:rsidRDefault="00164AB2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 xml:space="preserve">BAW-Eloise Greenfield &amp; Judy </w:t>
            </w:r>
            <w:proofErr w:type="spellStart"/>
            <w:r w:rsidRPr="00327F1B">
              <w:rPr>
                <w:rFonts w:cs="Arial"/>
                <w:sz w:val="20"/>
                <w:szCs w:val="20"/>
              </w:rPr>
              <w:t>Blume</w:t>
            </w:r>
            <w:proofErr w:type="spellEnd"/>
            <w:r w:rsidRPr="00327F1B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Pr="00327F1B">
              <w:rPr>
                <w:rFonts w:cs="Arial"/>
                <w:sz w:val="20"/>
                <w:szCs w:val="20"/>
              </w:rPr>
              <w:t>Tom</w:t>
            </w:r>
            <w:r w:rsidR="00014832" w:rsidRPr="00327F1B">
              <w:rPr>
                <w:rFonts w:cs="Arial"/>
                <w:sz w:val="20"/>
                <w:szCs w:val="20"/>
              </w:rPr>
              <w:t>ie</w:t>
            </w:r>
            <w:proofErr w:type="spellEnd"/>
            <w:r w:rsidR="00014832" w:rsidRPr="00327F1B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014832" w:rsidRPr="00327F1B">
              <w:rPr>
                <w:rFonts w:cs="Arial"/>
                <w:sz w:val="20"/>
                <w:szCs w:val="20"/>
              </w:rPr>
              <w:t>DePoala</w:t>
            </w:r>
            <w:proofErr w:type="spellEnd"/>
            <w:r w:rsidR="00014832" w:rsidRPr="00327F1B">
              <w:rPr>
                <w:rFonts w:cs="Arial"/>
                <w:sz w:val="20"/>
                <w:szCs w:val="20"/>
              </w:rPr>
              <w:t xml:space="preserve"> (CL, CR, CV)</w:t>
            </w:r>
          </w:p>
          <w:p w:rsidR="00014832" w:rsidRPr="00327F1B" w:rsidRDefault="00014832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Making Meaning (CR)</w:t>
            </w:r>
          </w:p>
          <w:p w:rsidR="00014832" w:rsidRPr="00327F1B" w:rsidRDefault="00014832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Think/Pair/Share (CR)</w:t>
            </w:r>
          </w:p>
          <w:p w:rsidR="00F33DE3" w:rsidRPr="00327F1B" w:rsidRDefault="00014832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Orally compare (CR)</w:t>
            </w: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B62B3" w:rsidRPr="00F33DE3" w:rsidTr="00F33DE3">
        <w:tc>
          <w:tcPr>
            <w:tcW w:w="1263" w:type="pct"/>
          </w:tcPr>
          <w:p w:rsidR="00C911A1" w:rsidRPr="00327F1B" w:rsidRDefault="00C911A1" w:rsidP="004065F2">
            <w:pPr>
              <w:spacing w:after="0" w:line="240" w:lineRule="auto"/>
              <w:rPr>
                <w:rFonts w:cs="Arial"/>
                <w:color w:val="FF0000"/>
                <w:u w:val="single"/>
              </w:rPr>
            </w:pPr>
            <w:r w:rsidRPr="00327F1B">
              <w:rPr>
                <w:rFonts w:cs="Arial"/>
                <w:color w:val="FF0000"/>
                <w:u w:val="single"/>
              </w:rPr>
              <w:lastRenderedPageBreak/>
              <w:t>Range and Text Complexity</w:t>
            </w:r>
          </w:p>
        </w:tc>
        <w:tc>
          <w:tcPr>
            <w:tcW w:w="1223" w:type="pct"/>
          </w:tcPr>
          <w:p w:rsidR="00C911A1" w:rsidRPr="00327F1B" w:rsidRDefault="00C911A1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C911A1" w:rsidRPr="00327F1B" w:rsidRDefault="00C911A1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C911A1" w:rsidRPr="00327F1B" w:rsidRDefault="00C911A1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B62B3" w:rsidRPr="00F33DE3" w:rsidTr="00F33DE3">
        <w:tc>
          <w:tcPr>
            <w:tcW w:w="1263" w:type="pct"/>
          </w:tcPr>
          <w:p w:rsidR="00C911A1" w:rsidRPr="00327F1B" w:rsidRDefault="00CE29ED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Narrative  </w:t>
            </w:r>
            <w:r w:rsidR="00BB62B3"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="00C911A1" w:rsidRPr="00327F1B">
              <w:rPr>
                <w:rFonts w:cs="Arial"/>
                <w:sz w:val="20"/>
                <w:szCs w:val="20"/>
              </w:rPr>
              <w:t>10</w:t>
            </w:r>
            <w:proofErr w:type="gramEnd"/>
            <w:r w:rsidR="00C911A1" w:rsidRPr="00327F1B">
              <w:rPr>
                <w:rFonts w:cs="Arial"/>
                <w:sz w:val="20"/>
                <w:szCs w:val="20"/>
              </w:rPr>
              <w:t>. By the end of the year, read and comprehend literature, including stories, drama, and poetry, at the high end of the grades 2-3 text complexity band independently and proficiently.</w:t>
            </w:r>
          </w:p>
        </w:tc>
        <w:tc>
          <w:tcPr>
            <w:tcW w:w="1223" w:type="pct"/>
          </w:tcPr>
          <w:p w:rsidR="006E6AEE" w:rsidRPr="00327F1B" w:rsidRDefault="006E6AEE" w:rsidP="006E6AE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Reads and comprehends third grade level stories, drama, and poetry independently and proficiently.</w:t>
            </w:r>
          </w:p>
          <w:p w:rsidR="006E6AEE" w:rsidRPr="00327F1B" w:rsidRDefault="006E6AEE" w:rsidP="006E6AE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C911A1" w:rsidRPr="00327F1B" w:rsidRDefault="006E6AEE" w:rsidP="002360E4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Enjoys reading to self and others.</w:t>
            </w:r>
          </w:p>
        </w:tc>
        <w:tc>
          <w:tcPr>
            <w:tcW w:w="1466" w:type="pct"/>
          </w:tcPr>
          <w:p w:rsidR="00C911A1" w:rsidRPr="00327F1B" w:rsidRDefault="00C911A1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Reading logs</w:t>
            </w:r>
            <w:r w:rsidR="00C22C5F" w:rsidRPr="00327F1B">
              <w:rPr>
                <w:rFonts w:cs="Arial"/>
                <w:color w:val="00B0F0"/>
                <w:sz w:val="20"/>
                <w:szCs w:val="20"/>
              </w:rPr>
              <w:t>, Benchmark Narrative</w:t>
            </w:r>
          </w:p>
          <w:p w:rsidR="00F33DE3" w:rsidRPr="00327F1B" w:rsidRDefault="0088677D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Graphic Organizers (CR)</w:t>
            </w:r>
          </w:p>
          <w:p w:rsidR="00F33DE3" w:rsidRPr="00327F1B" w:rsidRDefault="00014832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Teacher conferencing over self-selected books (FM)</w:t>
            </w:r>
          </w:p>
        </w:tc>
        <w:tc>
          <w:tcPr>
            <w:tcW w:w="1048" w:type="pct"/>
          </w:tcPr>
          <w:p w:rsidR="00C911A1" w:rsidRPr="00327F1B" w:rsidRDefault="00C911A1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D576E5" w:rsidRPr="00F33DE3" w:rsidTr="00F33DE3">
        <w:tc>
          <w:tcPr>
            <w:tcW w:w="1263" w:type="pct"/>
          </w:tcPr>
          <w:p w:rsidR="00D576E5" w:rsidRPr="00327F1B" w:rsidRDefault="00D576E5" w:rsidP="008010E5">
            <w:pPr>
              <w:spacing w:after="0" w:line="240" w:lineRule="auto"/>
              <w:rPr>
                <w:rFonts w:cs="Arial"/>
                <w:color w:val="FF0000"/>
                <w:spacing w:val="-6"/>
              </w:rPr>
            </w:pPr>
            <w:r w:rsidRPr="00327F1B">
              <w:rPr>
                <w:rFonts w:cs="Arial"/>
                <w:color w:val="FF0000"/>
                <w:spacing w:val="-6"/>
              </w:rPr>
              <w:t>Reading Standards for Informational Text</w:t>
            </w:r>
          </w:p>
        </w:tc>
        <w:tc>
          <w:tcPr>
            <w:tcW w:w="1223" w:type="pct"/>
          </w:tcPr>
          <w:p w:rsidR="00D576E5" w:rsidRPr="00327F1B" w:rsidRDefault="00D576E5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466" w:type="pct"/>
          </w:tcPr>
          <w:p w:rsidR="00D576E5" w:rsidRPr="00327F1B" w:rsidRDefault="00020886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Timeline at end of year with topics we studied (WR)</w:t>
            </w:r>
          </w:p>
          <w:p w:rsidR="00020886" w:rsidRPr="00327F1B" w:rsidRDefault="00020886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Graphic organizers-standard ones related to Historical Investigations (WR)</w:t>
            </w:r>
          </w:p>
          <w:p w:rsidR="00020886" w:rsidRPr="00327F1B" w:rsidRDefault="00020886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Reading With a Purpose sheet (WR)</w:t>
            </w:r>
          </w:p>
          <w:p w:rsidR="00020886" w:rsidRPr="00327F1B" w:rsidRDefault="00020886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 xml:space="preserve">Sequence events-could do in conjunction with science unit using </w:t>
            </w:r>
            <w:r w:rsidRPr="00327F1B">
              <w:rPr>
                <w:rFonts w:cs="Arial"/>
                <w:sz w:val="20"/>
                <w:szCs w:val="20"/>
                <w:u w:val="single"/>
              </w:rPr>
              <w:t>Moonwalk</w:t>
            </w:r>
            <w:r w:rsidRPr="00327F1B">
              <w:rPr>
                <w:rFonts w:cs="Arial"/>
                <w:sz w:val="20"/>
                <w:szCs w:val="20"/>
              </w:rPr>
              <w:t xml:space="preserve"> (WR)</w:t>
            </w:r>
          </w:p>
        </w:tc>
        <w:tc>
          <w:tcPr>
            <w:tcW w:w="1048" w:type="pct"/>
          </w:tcPr>
          <w:p w:rsidR="00D576E5" w:rsidRPr="00327F1B" w:rsidRDefault="00D576E5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0B6D46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Iowa Core Standard</w:t>
            </w:r>
          </w:p>
        </w:tc>
        <w:tc>
          <w:tcPr>
            <w:tcW w:w="1223" w:type="pct"/>
          </w:tcPr>
          <w:p w:rsidR="00FB1C1F" w:rsidRPr="00327F1B" w:rsidRDefault="00FB1C1F" w:rsidP="000B6D46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Pupil Progress Report Indicator</w:t>
            </w:r>
          </w:p>
        </w:tc>
        <w:tc>
          <w:tcPr>
            <w:tcW w:w="1466" w:type="pct"/>
          </w:tcPr>
          <w:p w:rsidR="00FB1C1F" w:rsidRPr="00327F1B" w:rsidRDefault="00FB1C1F" w:rsidP="000B6D46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Assessment—Formative/Summative</w:t>
            </w:r>
          </w:p>
        </w:tc>
        <w:tc>
          <w:tcPr>
            <w:tcW w:w="1048" w:type="pct"/>
          </w:tcPr>
          <w:p w:rsidR="00FB1C1F" w:rsidRPr="00327F1B" w:rsidRDefault="00FB1C1F" w:rsidP="000B6D46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Content</w:t>
            </w: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color w:val="FF0000"/>
              </w:rPr>
            </w:pPr>
            <w:r w:rsidRPr="00327F1B">
              <w:rPr>
                <w:rFonts w:cs="Arial"/>
                <w:color w:val="FF0000"/>
                <w:u w:val="single"/>
              </w:rPr>
              <w:t>Key Ideas &amp; Details</w:t>
            </w:r>
            <w:r w:rsidRPr="00327F1B">
              <w:rPr>
                <w:rFonts w:cs="Arial"/>
                <w:color w:val="FF0000"/>
              </w:rPr>
              <w:tab/>
            </w:r>
          </w:p>
        </w:tc>
        <w:tc>
          <w:tcPr>
            <w:tcW w:w="122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CE29ED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Informational </w:t>
            </w: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Text </w:t>
            </w:r>
            <w:r w:rsidRPr="00327F1B">
              <w:rPr>
                <w:rFonts w:cs="Arial"/>
                <w:sz w:val="20"/>
                <w:szCs w:val="20"/>
              </w:rPr>
              <w:t xml:space="preserve"> </w:t>
            </w:r>
            <w:r w:rsidR="00FB1C1F"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="00FB1C1F" w:rsidRPr="00327F1B">
              <w:rPr>
                <w:rFonts w:cs="Arial"/>
                <w:sz w:val="20"/>
                <w:szCs w:val="20"/>
              </w:rPr>
              <w:t>.1</w:t>
            </w:r>
            <w:proofErr w:type="gramEnd"/>
            <w:r w:rsidR="00FB1C1F" w:rsidRPr="00327F1B">
              <w:rPr>
                <w:rFonts w:cs="Arial"/>
                <w:sz w:val="20"/>
                <w:szCs w:val="20"/>
              </w:rPr>
              <w:t>. Ask and answer questions to demonstrate understanding of a text, referring explicitly to the text as the basis for the answers.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 xml:space="preserve">Asks and answers questions demonstrating understanding of informational text, citing evidence. 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Informational Rubric-Kelly’s, QAR, Toolkit</w:t>
            </w:r>
          </w:p>
          <w:p w:rsidR="00FB1C1F" w:rsidRPr="00327F1B" w:rsidRDefault="00020886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  <w:u w:val="single"/>
              </w:rPr>
              <w:t>Time for Kids 3-4</w:t>
            </w:r>
            <w:r w:rsidRPr="00327F1B">
              <w:rPr>
                <w:rFonts w:cs="Arial"/>
                <w:sz w:val="20"/>
                <w:szCs w:val="20"/>
              </w:rPr>
              <w:t xml:space="preserve"> Magazine (CV)</w:t>
            </w:r>
          </w:p>
          <w:p w:rsidR="00020886" w:rsidRPr="00327F1B" w:rsidRDefault="00020886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Read/Write/Talk (CV)</w:t>
            </w:r>
          </w:p>
          <w:p w:rsidR="000B6D46" w:rsidRPr="00327F1B" w:rsidRDefault="000B6D46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Reading Response diagrams (PH)</w:t>
            </w:r>
          </w:p>
          <w:p w:rsidR="00327F1B" w:rsidRPr="00327F1B" w:rsidRDefault="00327F1B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KWL charts (FM)</w:t>
            </w:r>
          </w:p>
          <w:p w:rsidR="000B6D46" w:rsidRPr="00327F1B" w:rsidRDefault="00327F1B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I wonder… charts (A=Answered/ Evidence-NA=Not Answered/what now?) (Formative) (HD</w:t>
            </w:r>
          </w:p>
        </w:tc>
        <w:tc>
          <w:tcPr>
            <w:tcW w:w="1048" w:type="pct"/>
          </w:tcPr>
          <w:p w:rsidR="00FB1C1F" w:rsidRPr="00327F1B" w:rsidRDefault="000B6D46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I wonder…</w:t>
            </w:r>
            <w:r w:rsidR="003E4D7C" w:rsidRPr="00327F1B">
              <w:rPr>
                <w:rFonts w:cs="Arial"/>
                <w:sz w:val="20"/>
                <w:szCs w:val="20"/>
              </w:rPr>
              <w:t xml:space="preserve"> charts (A=Answered/ Evidence-NA=Not Answered/what now?) (Formative)</w:t>
            </w:r>
            <w:r w:rsidRPr="00327F1B">
              <w:rPr>
                <w:rFonts w:cs="Arial"/>
                <w:sz w:val="20"/>
                <w:szCs w:val="20"/>
              </w:rPr>
              <w:t xml:space="preserve"> (HD)</w:t>
            </w:r>
          </w:p>
          <w:p w:rsidR="003E4D7C" w:rsidRPr="00327F1B" w:rsidRDefault="003E4D7C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Teacher-made materials (WH)</w:t>
            </w:r>
          </w:p>
          <w:p w:rsidR="003E4D7C" w:rsidRPr="00327F1B" w:rsidRDefault="003E4D7C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Small group discussion (WH)</w:t>
            </w:r>
          </w:p>
          <w:p w:rsidR="000B6D46" w:rsidRPr="00327F1B" w:rsidRDefault="003E4D7C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KWL charts (FM)</w:t>
            </w: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.2. Determine the main idea of a text; recount the key details and explain how they support the main idea.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Determines main idea of informational text, noting key and supporting details.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Informational Retelling rubric</w:t>
            </w:r>
          </w:p>
          <w:p w:rsidR="00FB1C1F" w:rsidRPr="00327F1B" w:rsidRDefault="000248A1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327F1B">
              <w:rPr>
                <w:rFonts w:cs="Arial"/>
                <w:sz w:val="20"/>
                <w:szCs w:val="20"/>
              </w:rPr>
              <w:t>Tut’s</w:t>
            </w:r>
            <w:proofErr w:type="spellEnd"/>
            <w:r w:rsidRPr="00327F1B">
              <w:rPr>
                <w:rFonts w:cs="Arial"/>
                <w:sz w:val="20"/>
                <w:szCs w:val="20"/>
              </w:rPr>
              <w:t xml:space="preserve"> Mummy graphic organizer (CR)</w:t>
            </w:r>
          </w:p>
          <w:p w:rsidR="000248A1" w:rsidRPr="00327F1B" w:rsidRDefault="000248A1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Journal response (PH)</w:t>
            </w:r>
          </w:p>
          <w:p w:rsidR="000248A1" w:rsidRPr="00327F1B" w:rsidRDefault="000248A1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Comprehension Toolkit (PH)</w:t>
            </w:r>
          </w:p>
          <w:p w:rsidR="00327F1B" w:rsidRPr="00327F1B" w:rsidRDefault="00327F1B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Graphic organizer-table top with chair legs (HD)</w:t>
            </w:r>
          </w:p>
          <w:p w:rsidR="00327F1B" w:rsidRPr="00327F1B" w:rsidRDefault="00327F1B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The Case Against Soda pretest (HD)</w:t>
            </w:r>
          </w:p>
          <w:p w:rsidR="00327F1B" w:rsidRPr="00327F1B" w:rsidRDefault="00327F1B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 xml:space="preserve">Pet Iguana </w:t>
            </w:r>
            <w:proofErr w:type="spellStart"/>
            <w:r w:rsidRPr="00327F1B">
              <w:rPr>
                <w:rFonts w:cs="Arial"/>
                <w:sz w:val="20"/>
                <w:szCs w:val="20"/>
              </w:rPr>
              <w:t>post test</w:t>
            </w:r>
            <w:proofErr w:type="spellEnd"/>
            <w:r w:rsidRPr="00327F1B">
              <w:rPr>
                <w:rFonts w:cs="Arial"/>
                <w:sz w:val="20"/>
                <w:szCs w:val="20"/>
              </w:rPr>
              <w:t xml:space="preserve"> (HD)</w:t>
            </w:r>
          </w:p>
          <w:p w:rsidR="00327F1B" w:rsidRPr="00327F1B" w:rsidRDefault="00327F1B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Multiple choice assessment (HD</w:t>
            </w:r>
          </w:p>
        </w:tc>
        <w:tc>
          <w:tcPr>
            <w:tcW w:w="1048" w:type="pct"/>
          </w:tcPr>
          <w:p w:rsidR="00FB1C1F" w:rsidRPr="00327F1B" w:rsidRDefault="000248A1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Graphic organizer-table top with chair legs (HD)</w:t>
            </w:r>
          </w:p>
          <w:p w:rsidR="000248A1" w:rsidRPr="00327F1B" w:rsidRDefault="000248A1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The Case Against Soda pretest (HD)</w:t>
            </w:r>
          </w:p>
          <w:p w:rsidR="000248A1" w:rsidRPr="00327F1B" w:rsidRDefault="000248A1" w:rsidP="000248A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Pet Iguana post test (HD)</w:t>
            </w:r>
          </w:p>
          <w:p w:rsidR="000248A1" w:rsidRPr="00327F1B" w:rsidRDefault="000248A1" w:rsidP="000248A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Multiple choice assessment (HD)</w:t>
            </w: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.3. Describe the relationship between a series of historical events, scientific ideas or concepts, or steps in technical procedures in a text, using language that pertains to time, sequence, and cause/effect.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Analyzes relationships between series of events, ideas or concepts using language that pertains to time, sequence and cause/effect in content areas.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Rubric noting technical procedures, timelines, events/concepts</w:t>
            </w:r>
          </w:p>
          <w:p w:rsidR="00FB1C1F" w:rsidRPr="00327F1B" w:rsidRDefault="000248A1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Titanic stories (CR)</w:t>
            </w:r>
          </w:p>
          <w:p w:rsidR="000248A1" w:rsidRPr="00327F1B" w:rsidRDefault="000248A1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Cause/Effect (CR)</w:t>
            </w:r>
          </w:p>
          <w:p w:rsidR="000248A1" w:rsidRPr="00327F1B" w:rsidRDefault="000248A1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T-charts (CR)</w:t>
            </w:r>
          </w:p>
          <w:p w:rsidR="000248A1" w:rsidRPr="00327F1B" w:rsidRDefault="000248A1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Timelines (PH)</w:t>
            </w:r>
          </w:p>
          <w:p w:rsidR="000248A1" w:rsidRPr="00327F1B" w:rsidRDefault="000248A1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 xml:space="preserve">Graphic organizers-compare/contrast, sequence, </w:t>
            </w:r>
            <w:r w:rsidRPr="00327F1B">
              <w:rPr>
                <w:rFonts w:cs="Arial"/>
                <w:sz w:val="20"/>
                <w:szCs w:val="20"/>
              </w:rPr>
              <w:lastRenderedPageBreak/>
              <w:t>problem/solution (PH)</w:t>
            </w:r>
          </w:p>
          <w:p w:rsidR="000248A1" w:rsidRPr="00327F1B" w:rsidRDefault="000248A1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Art connection-role on the wall project-inside: how the person viewed the world/outside: how the world viewed the person (HD)</w:t>
            </w:r>
          </w:p>
        </w:tc>
        <w:tc>
          <w:tcPr>
            <w:tcW w:w="1048" w:type="pct"/>
          </w:tcPr>
          <w:p w:rsidR="00FB1C1F" w:rsidRPr="00327F1B" w:rsidRDefault="000248A1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lastRenderedPageBreak/>
              <w:t>Biography Chart-read 20 biographies-Person/How they made a difference (HD)</w:t>
            </w:r>
          </w:p>
          <w:p w:rsidR="000248A1" w:rsidRPr="00327F1B" w:rsidRDefault="000248A1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lastRenderedPageBreak/>
              <w:t>RI.3</w:t>
            </w:r>
            <w:r w:rsidRPr="00327F1B">
              <w:rPr>
                <w:rFonts w:cs="Arial"/>
                <w:sz w:val="20"/>
                <w:szCs w:val="20"/>
              </w:rPr>
              <w:t>.IA.1 Employ the full range of research-based comprehension strategies, including making connections, determining importance, questioning, visualizing, making inferences, summarizing, and monitoring for comprehension.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pStyle w:val="NoSpacing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Demonstrates and applies understanding of the reading process, strategies, and skills including making connections, questioning, visualization, making inferences, determining importance, and synthesizing.</w:t>
            </w:r>
          </w:p>
        </w:tc>
        <w:tc>
          <w:tcPr>
            <w:tcW w:w="1466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Informational Text Comprehension Rubric noting strategies instructed upon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  <w:u w:val="single"/>
              </w:rPr>
            </w:pPr>
            <w:r w:rsidRPr="00327F1B">
              <w:rPr>
                <w:rFonts w:cs="Arial"/>
                <w:color w:val="FF0000"/>
                <w:sz w:val="20"/>
                <w:szCs w:val="20"/>
                <w:u w:val="single"/>
              </w:rPr>
              <w:t>Craft and Structure</w:t>
            </w:r>
          </w:p>
        </w:tc>
        <w:tc>
          <w:tcPr>
            <w:tcW w:w="1223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Informational </w:t>
            </w: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>Text</w:t>
            </w:r>
            <w:r w:rsidR="00CE29ED" w:rsidRPr="00327F1B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 w:rsidRPr="00327F1B">
              <w:rPr>
                <w:rFonts w:cs="Arial"/>
                <w:sz w:val="20"/>
                <w:szCs w:val="20"/>
              </w:rPr>
              <w:t xml:space="preserve"> </w:t>
            </w: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.4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. Determine the meaning of general academic and domain-specific words and phrases in a text relevant to a grade 3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topic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or subject area.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Determines the meaning of content area vocabulary.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Vocabulary assessment (</w:t>
            </w:r>
            <w:proofErr w:type="spellStart"/>
            <w:r w:rsidRPr="00327F1B">
              <w:rPr>
                <w:rFonts w:cs="Arial"/>
                <w:color w:val="00B0F0"/>
                <w:sz w:val="20"/>
                <w:szCs w:val="20"/>
              </w:rPr>
              <w:t>Marzano</w:t>
            </w:r>
            <w:proofErr w:type="spellEnd"/>
            <w:r w:rsidRPr="00327F1B">
              <w:rPr>
                <w:rFonts w:cs="Arial"/>
                <w:color w:val="00B0F0"/>
                <w:sz w:val="20"/>
                <w:szCs w:val="20"/>
              </w:rPr>
              <w:t>)?</w:t>
            </w:r>
          </w:p>
          <w:p w:rsidR="00FB1C1F" w:rsidRPr="00327F1B" w:rsidRDefault="00746B58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Skill sheet (CR)</w:t>
            </w:r>
          </w:p>
          <w:p w:rsidR="00746B58" w:rsidRPr="00327F1B" w:rsidRDefault="00746B58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Picture book-How to Navigate Nonfiction Text (CR)</w:t>
            </w:r>
          </w:p>
          <w:p w:rsidR="00746B58" w:rsidRPr="00327F1B" w:rsidRDefault="00746B58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Unit Study-end assessment (CR)</w:t>
            </w:r>
          </w:p>
          <w:p w:rsidR="00746B58" w:rsidRPr="00327F1B" w:rsidRDefault="00746B58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Vocabulary-graphic organizers (PH)</w:t>
            </w:r>
          </w:p>
          <w:p w:rsidR="00746B58" w:rsidRPr="00327F1B" w:rsidRDefault="00746B58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Read-alouds (PH)</w:t>
            </w:r>
          </w:p>
          <w:p w:rsidR="00746B58" w:rsidRPr="00327F1B" w:rsidRDefault="00746B58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327F1B">
              <w:rPr>
                <w:rFonts w:cs="Arial"/>
                <w:sz w:val="20"/>
                <w:szCs w:val="20"/>
              </w:rPr>
              <w:t>Woud</w:t>
            </w:r>
            <w:proofErr w:type="spellEnd"/>
            <w:r w:rsidRPr="00327F1B">
              <w:rPr>
                <w:rFonts w:cs="Arial"/>
                <w:sz w:val="20"/>
                <w:szCs w:val="20"/>
              </w:rPr>
              <w:t xml:space="preserve"> You Rather (HD)</w:t>
            </w:r>
          </w:p>
          <w:p w:rsidR="00746B58" w:rsidRPr="00327F1B" w:rsidRDefault="00746B58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Word in my context (HD)</w:t>
            </w:r>
          </w:p>
          <w:p w:rsidR="00746B58" w:rsidRPr="00327F1B" w:rsidRDefault="00746B58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Semantic maps (HD)</w:t>
            </w:r>
          </w:p>
          <w:p w:rsidR="00746B58" w:rsidRPr="00327F1B" w:rsidRDefault="00746B58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Synonyms/Antonyms (HD)</w:t>
            </w:r>
          </w:p>
          <w:p w:rsidR="00746B58" w:rsidRPr="00327F1B" w:rsidRDefault="00746B58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Sentence Stems (HD)</w:t>
            </w:r>
          </w:p>
        </w:tc>
        <w:tc>
          <w:tcPr>
            <w:tcW w:w="1048" w:type="pct"/>
          </w:tcPr>
          <w:p w:rsidR="00FB1C1F" w:rsidRPr="00327F1B" w:rsidRDefault="00A023AA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Content area Word Wall (CR)</w:t>
            </w: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.5. Use text features and search tools (key words, sidebars, hyperlinks) to locate information relevant to a given topic efficiently.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 xml:space="preserve">Uses text features and search tools to locate information. 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proofErr w:type="spellStart"/>
            <w:r w:rsidRPr="00327F1B">
              <w:rPr>
                <w:rFonts w:cs="Arial"/>
                <w:color w:val="00B0F0"/>
                <w:sz w:val="20"/>
                <w:szCs w:val="20"/>
              </w:rPr>
              <w:t>Skillsheet</w:t>
            </w:r>
            <w:proofErr w:type="spellEnd"/>
            <w:r w:rsidRPr="00327F1B">
              <w:rPr>
                <w:rFonts w:cs="Arial"/>
                <w:color w:val="00B0F0"/>
                <w:sz w:val="20"/>
                <w:szCs w:val="20"/>
              </w:rPr>
              <w:t>-find and search</w:t>
            </w:r>
          </w:p>
          <w:p w:rsidR="00FB1C1F" w:rsidRPr="00327F1B" w:rsidRDefault="00A023AA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Writing nonfiction Research Guide (CR)</w:t>
            </w: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.6. Distinguish their own point of view from that of the author of a text.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Distinguishes own point of view from that of the author of the text.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Discussion rubric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  <w:u w:val="single"/>
              </w:rPr>
            </w:pPr>
            <w:r w:rsidRPr="00327F1B">
              <w:rPr>
                <w:rFonts w:cs="Arial"/>
                <w:color w:val="FF0000"/>
                <w:sz w:val="20"/>
                <w:szCs w:val="20"/>
                <w:u w:val="single"/>
              </w:rPr>
              <w:t xml:space="preserve">Integrate Knowledge and Ideas </w:t>
            </w:r>
          </w:p>
        </w:tc>
        <w:tc>
          <w:tcPr>
            <w:tcW w:w="1223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Informational </w:t>
            </w: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>Text</w:t>
            </w:r>
            <w:r w:rsidR="00CE29ED" w:rsidRPr="00327F1B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 w:rsidRPr="00327F1B">
              <w:rPr>
                <w:rFonts w:cs="Arial"/>
                <w:sz w:val="20"/>
                <w:szCs w:val="20"/>
              </w:rPr>
              <w:t xml:space="preserve"> </w:t>
            </w: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.7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>. Use information gained from illustrations (maps, photographs) and the words in a text to demonstrate understanding of the text (where, when, why, and how key events occur).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Uses information gained from text features to demonstrate understanding.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Rubric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.8. Describe the logical connection between particular sentences and paragraphs in a text (comparison, cause/effect, first/second/third in a sequence).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Analyzes structure of content area text.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Cause/effect, sequence, compare/contrast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lastRenderedPageBreak/>
              <w:t>RI.3</w:t>
            </w:r>
            <w:r w:rsidRPr="00327F1B">
              <w:rPr>
                <w:rFonts w:cs="Arial"/>
                <w:sz w:val="20"/>
                <w:szCs w:val="20"/>
              </w:rPr>
              <w:t>.9. Compare and contrast the most important points and key details presented in two texts on the same topic.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Compares and contrasts the most important points and key details presented in two texts on the same topic.</w:t>
            </w:r>
          </w:p>
        </w:tc>
        <w:tc>
          <w:tcPr>
            <w:tcW w:w="1466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Rubric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  <w:u w:val="single"/>
              </w:rPr>
            </w:pPr>
            <w:r w:rsidRPr="00327F1B">
              <w:rPr>
                <w:rFonts w:cs="Arial"/>
                <w:color w:val="FF0000"/>
                <w:sz w:val="20"/>
                <w:szCs w:val="20"/>
                <w:u w:val="single"/>
              </w:rPr>
              <w:t>Range and Text Complexity</w:t>
            </w:r>
          </w:p>
        </w:tc>
        <w:tc>
          <w:tcPr>
            <w:tcW w:w="1223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CE29E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Informational </w:t>
            </w: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>Text</w:t>
            </w:r>
            <w:r w:rsidRPr="00327F1B">
              <w:rPr>
                <w:rFonts w:cs="Arial"/>
                <w:sz w:val="20"/>
                <w:szCs w:val="20"/>
              </w:rPr>
              <w:t xml:space="preserve"> </w:t>
            </w:r>
            <w:r w:rsidR="00CE29ED" w:rsidRPr="00327F1B">
              <w:rPr>
                <w:rFonts w:cs="Arial"/>
                <w:sz w:val="20"/>
                <w:szCs w:val="20"/>
              </w:rPr>
              <w:t xml:space="preserve"> </w:t>
            </w: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.10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>. By the end of the year, read and comprehend informational texts, including history/social studies, science, and technical texts, at the high end of the grades 2-3 text complexity band independently and proficiently.</w:t>
            </w:r>
          </w:p>
        </w:tc>
        <w:tc>
          <w:tcPr>
            <w:tcW w:w="1223" w:type="pct"/>
          </w:tcPr>
          <w:p w:rsidR="00FB1C1F" w:rsidRPr="00327F1B" w:rsidRDefault="00FB1C1F" w:rsidP="002360E4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Reads and comprehends third grade level informational texts, including content area and technical texts independently and proficiently.</w:t>
            </w:r>
          </w:p>
        </w:tc>
        <w:tc>
          <w:tcPr>
            <w:tcW w:w="1466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Reading logs, Benchmark Informational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u w:val="single"/>
              </w:rPr>
            </w:pPr>
            <w:r w:rsidRPr="00327F1B">
              <w:rPr>
                <w:rFonts w:cs="Arial"/>
                <w:color w:val="FF0000"/>
                <w:u w:val="single"/>
              </w:rPr>
              <w:t>Foundational Skills</w:t>
            </w:r>
          </w:p>
        </w:tc>
        <w:tc>
          <w:tcPr>
            <w:tcW w:w="122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Print Concepts:  </w:t>
            </w:r>
          </w:p>
        </w:tc>
        <w:tc>
          <w:tcPr>
            <w:tcW w:w="122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Phonological Awareness:  </w:t>
            </w:r>
          </w:p>
        </w:tc>
        <w:tc>
          <w:tcPr>
            <w:tcW w:w="122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Phonics &amp; Word Recognition:  </w:t>
            </w:r>
            <w:r w:rsidRPr="00327F1B">
              <w:rPr>
                <w:rFonts w:cs="Arial"/>
                <w:sz w:val="20"/>
                <w:szCs w:val="20"/>
              </w:rPr>
              <w:t xml:space="preserve">Know and apply grade level phonics and word analysis skills in decoding words. a)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identify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and know the meaning of the most common prefixes and derivational suffixes. b)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decode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words with common Latin suffixes. c)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decode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multi syllable words. d) read grade appropriate irregularly spelled words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Knows and applies third grade level phonics and word analysis skills in decoding words.</w:t>
            </w:r>
          </w:p>
        </w:tc>
        <w:tc>
          <w:tcPr>
            <w:tcW w:w="1466" w:type="pct"/>
          </w:tcPr>
          <w:p w:rsidR="00FB1C1F" w:rsidRPr="00327F1B" w:rsidRDefault="00FB1C1F" w:rsidP="001E1250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Reading Benchmarks</w:t>
            </w:r>
          </w:p>
          <w:p w:rsidR="00FB1C1F" w:rsidRPr="00327F1B" w:rsidRDefault="00FB1C1F" w:rsidP="00BB62B3">
            <w:pPr>
              <w:numPr>
                <w:ilvl w:val="0"/>
                <w:numId w:val="1"/>
              </w:numPr>
              <w:spacing w:after="0" w:line="240" w:lineRule="auto"/>
              <w:ind w:left="384" w:hanging="24"/>
              <w:rPr>
                <w:rFonts w:cs="Arial"/>
                <w:color w:val="00B0F0"/>
                <w:sz w:val="20"/>
                <w:szCs w:val="20"/>
              </w:rPr>
            </w:pPr>
            <w:proofErr w:type="gramStart"/>
            <w:r w:rsidRPr="00327F1B">
              <w:rPr>
                <w:rFonts w:cs="Arial"/>
                <w:color w:val="00B0F0"/>
                <w:sz w:val="20"/>
                <w:szCs w:val="20"/>
              </w:rPr>
              <w:t>identify</w:t>
            </w:r>
            <w:proofErr w:type="gramEnd"/>
            <w:r w:rsidRPr="00327F1B">
              <w:rPr>
                <w:rFonts w:cs="Arial"/>
                <w:color w:val="00B0F0"/>
                <w:sz w:val="20"/>
                <w:szCs w:val="20"/>
              </w:rPr>
              <w:t xml:space="preserve"> and know the meaning of the most common prefixes and derivational suffixes. b) </w:t>
            </w:r>
            <w:proofErr w:type="gramStart"/>
            <w:r w:rsidRPr="00327F1B">
              <w:rPr>
                <w:rFonts w:cs="Arial"/>
                <w:color w:val="00B0F0"/>
                <w:sz w:val="20"/>
                <w:szCs w:val="20"/>
              </w:rPr>
              <w:t>decode</w:t>
            </w:r>
            <w:proofErr w:type="gramEnd"/>
            <w:r w:rsidRPr="00327F1B">
              <w:rPr>
                <w:rFonts w:cs="Arial"/>
                <w:color w:val="00B0F0"/>
                <w:sz w:val="20"/>
                <w:szCs w:val="20"/>
              </w:rPr>
              <w:t xml:space="preserve"> words with common Latin suffixes. c) </w:t>
            </w:r>
            <w:proofErr w:type="gramStart"/>
            <w:r w:rsidRPr="00327F1B">
              <w:rPr>
                <w:rFonts w:cs="Arial"/>
                <w:color w:val="00B0F0"/>
                <w:sz w:val="20"/>
                <w:szCs w:val="20"/>
              </w:rPr>
              <w:t>decode</w:t>
            </w:r>
            <w:proofErr w:type="gramEnd"/>
            <w:r w:rsidRPr="00327F1B">
              <w:rPr>
                <w:rFonts w:cs="Arial"/>
                <w:color w:val="00B0F0"/>
                <w:sz w:val="20"/>
                <w:szCs w:val="20"/>
              </w:rPr>
              <w:t xml:space="preserve"> multi syllable words. d) read grade appropriate irregularly spelled words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Fluency:  </w:t>
            </w:r>
            <w:r w:rsidRPr="00327F1B">
              <w:rPr>
                <w:rFonts w:cs="Arial"/>
                <w:sz w:val="20"/>
                <w:szCs w:val="20"/>
              </w:rPr>
              <w:t xml:space="preserve">read with sufficient accuracy and fluency to support comprehension.  a)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read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on level text with purpose and understanding. b)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read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on level prose and poetry orally with accuracy, appropriate rate, and expression on successive readings. c)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use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context to confirm or self-correct word recognition and understanding, rereading as necessary.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 xml:space="preserve">Reads with sufficient accuracy and fluency to support comprehension.  </w:t>
            </w:r>
          </w:p>
        </w:tc>
        <w:tc>
          <w:tcPr>
            <w:tcW w:w="1466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Benchmarks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5A7F12" w:rsidRPr="00327F1B" w:rsidRDefault="005A7F12">
      <w:pPr>
        <w:rPr>
          <w:rFonts w:cs="Arial"/>
          <w:color w:val="FF0000"/>
          <w:sz w:val="20"/>
          <w:szCs w:val="20"/>
        </w:rPr>
      </w:pPr>
    </w:p>
    <w:sectPr w:rsidR="005A7F12" w:rsidRPr="00327F1B" w:rsidSect="005A7F1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20CDB"/>
    <w:multiLevelType w:val="hybridMultilevel"/>
    <w:tmpl w:val="1B1EC4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7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7F12"/>
    <w:rsid w:val="00011A67"/>
    <w:rsid w:val="00014832"/>
    <w:rsid w:val="00020886"/>
    <w:rsid w:val="000248A1"/>
    <w:rsid w:val="000B6D46"/>
    <w:rsid w:val="000C4E7B"/>
    <w:rsid w:val="000F0025"/>
    <w:rsid w:val="001213C5"/>
    <w:rsid w:val="00151949"/>
    <w:rsid w:val="00164AB2"/>
    <w:rsid w:val="00197A2F"/>
    <w:rsid w:val="001C2F8D"/>
    <w:rsid w:val="001D7279"/>
    <w:rsid w:val="001E1250"/>
    <w:rsid w:val="00213F12"/>
    <w:rsid w:val="00216B37"/>
    <w:rsid w:val="002360E4"/>
    <w:rsid w:val="00280624"/>
    <w:rsid w:val="002A77FC"/>
    <w:rsid w:val="00327F1B"/>
    <w:rsid w:val="00374EBA"/>
    <w:rsid w:val="003B686A"/>
    <w:rsid w:val="003E4D7C"/>
    <w:rsid w:val="004065F2"/>
    <w:rsid w:val="00433A8E"/>
    <w:rsid w:val="004C1BFF"/>
    <w:rsid w:val="004D0A9C"/>
    <w:rsid w:val="00532182"/>
    <w:rsid w:val="005414DB"/>
    <w:rsid w:val="005854A1"/>
    <w:rsid w:val="005A7F12"/>
    <w:rsid w:val="00605576"/>
    <w:rsid w:val="00613A0C"/>
    <w:rsid w:val="006974D6"/>
    <w:rsid w:val="006B061A"/>
    <w:rsid w:val="006E5463"/>
    <w:rsid w:val="006E6AEE"/>
    <w:rsid w:val="00746B58"/>
    <w:rsid w:val="00766B3F"/>
    <w:rsid w:val="007B2494"/>
    <w:rsid w:val="007F4136"/>
    <w:rsid w:val="008010E5"/>
    <w:rsid w:val="00830C4E"/>
    <w:rsid w:val="0088677D"/>
    <w:rsid w:val="008B18CD"/>
    <w:rsid w:val="008C3F5E"/>
    <w:rsid w:val="008D3DD2"/>
    <w:rsid w:val="008D51AA"/>
    <w:rsid w:val="009333ED"/>
    <w:rsid w:val="009D588D"/>
    <w:rsid w:val="009E30FA"/>
    <w:rsid w:val="00A023AA"/>
    <w:rsid w:val="00A13FB8"/>
    <w:rsid w:val="00A82052"/>
    <w:rsid w:val="00B1140D"/>
    <w:rsid w:val="00BB62B3"/>
    <w:rsid w:val="00C22C5F"/>
    <w:rsid w:val="00C911A1"/>
    <w:rsid w:val="00CD077B"/>
    <w:rsid w:val="00CE29ED"/>
    <w:rsid w:val="00D24858"/>
    <w:rsid w:val="00D576E5"/>
    <w:rsid w:val="00DA4156"/>
    <w:rsid w:val="00DB1EF0"/>
    <w:rsid w:val="00DE3738"/>
    <w:rsid w:val="00E1441F"/>
    <w:rsid w:val="00F33DE3"/>
    <w:rsid w:val="00F46632"/>
    <w:rsid w:val="00F84B80"/>
    <w:rsid w:val="00F871CB"/>
    <w:rsid w:val="00FB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3C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7F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E6AEE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1818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WDMCS</Company>
  <LinksUpToDate>false</LinksUpToDate>
  <CharactersWithSpaces>12163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seidc</dc:creator>
  <cp:lastModifiedBy>Carol Seid</cp:lastModifiedBy>
  <cp:revision>2</cp:revision>
  <cp:lastPrinted>2011-09-23T14:12:00Z</cp:lastPrinted>
  <dcterms:created xsi:type="dcterms:W3CDTF">2011-10-17T00:14:00Z</dcterms:created>
  <dcterms:modified xsi:type="dcterms:W3CDTF">2011-10-17T00:14:00Z</dcterms:modified>
</cp:coreProperties>
</file>