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32" w:rsidRPr="00327F1B" w:rsidRDefault="005A7F12">
      <w:pPr>
        <w:rPr>
          <w:rFonts w:cs="Arial"/>
          <w:sz w:val="20"/>
          <w:szCs w:val="20"/>
        </w:rPr>
      </w:pPr>
      <w:bookmarkStart w:id="0" w:name="_GoBack"/>
      <w:bookmarkEnd w:id="0"/>
      <w:r w:rsidRPr="00327F1B">
        <w:rPr>
          <w:rFonts w:cs="Arial"/>
          <w:sz w:val="20"/>
          <w:szCs w:val="20"/>
        </w:rPr>
        <w:t>Reading Alignment</w:t>
      </w:r>
      <w:r w:rsidR="00766B3F" w:rsidRPr="00327F1B">
        <w:rPr>
          <w:rFonts w:cs="Arial"/>
          <w:sz w:val="20"/>
          <w:szCs w:val="20"/>
        </w:rPr>
        <w:t>--</w:t>
      </w:r>
      <w:r w:rsidR="00F46632" w:rsidRPr="00327F1B">
        <w:rPr>
          <w:rFonts w:cs="Arial"/>
          <w:sz w:val="20"/>
          <w:szCs w:val="20"/>
        </w:rPr>
        <w:t>Grade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2"/>
        <w:gridCol w:w="3575"/>
        <w:gridCol w:w="4285"/>
        <w:gridCol w:w="3064"/>
      </w:tblGrid>
      <w:tr w:rsidR="00F33DE3" w:rsidRPr="00F33DE3" w:rsidTr="00F33DE3">
        <w:tc>
          <w:tcPr>
            <w:tcW w:w="1263" w:type="pct"/>
          </w:tcPr>
          <w:p w:rsidR="00F33DE3" w:rsidRPr="00327F1B" w:rsidRDefault="00F33DE3" w:rsidP="00F33DE3">
            <w:pPr>
              <w:spacing w:after="0" w:line="240" w:lineRule="auto"/>
              <w:rPr>
                <w:rFonts w:cs="Arial"/>
                <w:color w:val="FF0000"/>
              </w:rPr>
            </w:pPr>
            <w:r w:rsidRPr="00327F1B">
              <w:rPr>
                <w:rFonts w:cs="Arial"/>
                <w:color w:val="FF0000"/>
              </w:rPr>
              <w:t>Reading Standards for Literature</w:t>
            </w:r>
          </w:p>
        </w:tc>
        <w:tc>
          <w:tcPr>
            <w:tcW w:w="1223" w:type="pct"/>
          </w:tcPr>
          <w:p w:rsidR="00F33DE3" w:rsidRPr="00327F1B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  <w:tc>
          <w:tcPr>
            <w:tcW w:w="1466" w:type="pct"/>
          </w:tcPr>
          <w:p w:rsidR="00F33DE3" w:rsidRPr="00327F1B" w:rsidRDefault="00F33DE3" w:rsidP="0002088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33DE3" w:rsidRPr="00327F1B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Content</w:t>
            </w:r>
          </w:p>
        </w:tc>
      </w:tr>
      <w:tr w:rsidR="00BB62B3" w:rsidRPr="00F33DE3" w:rsidTr="00F33DE3">
        <w:tc>
          <w:tcPr>
            <w:tcW w:w="1263" w:type="pct"/>
          </w:tcPr>
          <w:p w:rsidR="00A82052" w:rsidRPr="00327F1B" w:rsidRDefault="00F33DE3" w:rsidP="00F46632">
            <w:pPr>
              <w:tabs>
                <w:tab w:val="center" w:pos="1719"/>
              </w:tabs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Key Ideas &amp; Details</w:t>
            </w:r>
          </w:p>
        </w:tc>
        <w:tc>
          <w:tcPr>
            <w:tcW w:w="1223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1466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1048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CE29ED" w:rsidP="00BB62B3">
            <w:pPr>
              <w:tabs>
                <w:tab w:val="center" w:pos="1719"/>
              </w:tabs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1. Ask and answer questions to demonstrate understanding of a text, referring explicitly to the text as the basis for the answers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Asks and answers questions demonstrating understanding, citing evidence. 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9333ED" w:rsidRDefault="00BE66C1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Benchmarking-F&amp;P kit</w:t>
            </w:r>
          </w:p>
          <w:p w:rsidR="00F264BA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Annotated Rubrics from Comprehension Toolkit</w:t>
            </w:r>
            <w:r w:rsidR="007A1D10">
              <w:rPr>
                <w:rFonts w:cs="Arial"/>
                <w:color w:val="00B0F0"/>
                <w:sz w:val="20"/>
                <w:szCs w:val="20"/>
              </w:rPr>
              <w:t>-Asking Questions</w:t>
            </w:r>
          </w:p>
          <w:p w:rsidR="0099199A" w:rsidRDefault="0099199A" w:rsidP="0099199A">
            <w:pPr>
              <w:pStyle w:val="NoSpacing"/>
            </w:pPr>
            <w:r>
              <w:t xml:space="preserve">Students ask and answer questions regarding the plot of Patricia </w:t>
            </w:r>
            <w:proofErr w:type="spellStart"/>
            <w:r>
              <w:t>MacLachlan’s</w:t>
            </w:r>
            <w:proofErr w:type="spellEnd"/>
            <w:r>
              <w:t xml:space="preserve"> Sarah, Plain and Tall, explicitly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t>referring</w:t>
            </w:r>
            <w:proofErr w:type="gramEnd"/>
            <w:r>
              <w:t xml:space="preserve"> to the book to form the basis for their answers. [RL.3.1]</w:t>
            </w:r>
          </w:p>
          <w:p w:rsidR="0099199A" w:rsidRPr="00327F1B" w:rsidRDefault="0099199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2. recount stories, including fables, folktales, and myths from diverse cultures; determine the central message, lesson, or moral and explain how it is conveyed through the key details in the text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Retells stories and determines central theme using key details in the text.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Retelling rubric</w:t>
            </w:r>
          </w:p>
          <w:p w:rsidR="009333ED" w:rsidRPr="00327F1B" w:rsidRDefault="00BE66C1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F33DE3" w:rsidRPr="00327F1B" w:rsidRDefault="009333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Folktale Organizer “Elements of a Folktale”</w:t>
            </w:r>
            <w:r w:rsidR="00CD077B" w:rsidRPr="00327F1B">
              <w:rPr>
                <w:rFonts w:cs="Arial"/>
                <w:sz w:val="20"/>
                <w:szCs w:val="20"/>
              </w:rPr>
              <w:t>-</w:t>
            </w:r>
            <w:r w:rsidRPr="00327F1B">
              <w:rPr>
                <w:rFonts w:cs="Arial"/>
                <w:sz w:val="20"/>
                <w:szCs w:val="20"/>
              </w:rPr>
              <w:t>details of culture, theme/lesson learned, symbols/ element of three, antagonist/ protagonist (HD)</w:t>
            </w:r>
          </w:p>
          <w:p w:rsidR="009333ED" w:rsidRPr="00327F1B" w:rsidRDefault="00BE66C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3. describe characters in a story (their traits, motivations, or feelings) and explain how their actions contribute to the sequence of events.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character development and how it contributes to story plot and sequence.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Pr="00327F1B" w:rsidRDefault="005C7C77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Anecdotal Records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 xml:space="preserve">IA.1 employ the full range of research-based comprehension strategies, including making connections, determining importance, questioning, visualizing, making inferences, summarizing, and monitoring for comprehension. 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D276EE" w:rsidRDefault="00D276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Benchmarking </w:t>
            </w:r>
          </w:p>
          <w:p w:rsidR="00F33DE3" w:rsidRDefault="00D276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Behaviors</w:t>
            </w:r>
          </w:p>
          <w:p w:rsidR="00D276EE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Anecdotal Records</w:t>
            </w:r>
          </w:p>
        </w:tc>
        <w:tc>
          <w:tcPr>
            <w:tcW w:w="1048" w:type="pct"/>
          </w:tcPr>
          <w:p w:rsidR="007B2494" w:rsidRPr="00327F1B" w:rsidRDefault="007B2494" w:rsidP="00D276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CE29ED" w:rsidP="00A8205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4</w:t>
            </w:r>
            <w:proofErr w:type="gramEnd"/>
            <w:r w:rsidR="006E6AEE" w:rsidRPr="00327F1B">
              <w:rPr>
                <w:rFonts w:cs="Arial"/>
                <w:sz w:val="20"/>
                <w:szCs w:val="20"/>
              </w:rPr>
              <w:t>. Determine the meaning of words and phrases as they are used in a text, distinguishing literal from non-literal language.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the meaning of words and phrases.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327F1B" w:rsidRPr="00327F1B" w:rsidRDefault="00D276EE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 F&amp;P Vocabulary in Context with Benchmarking</w:t>
            </w:r>
          </w:p>
          <w:p w:rsidR="00327F1B" w:rsidRDefault="00327F1B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  <w:u w:val="single"/>
              </w:rPr>
              <w:t>Vocabulary for Making Meaning</w:t>
            </w:r>
            <w:r w:rsidRPr="00327F1B">
              <w:rPr>
                <w:rFonts w:cs="Arial"/>
                <w:sz w:val="20"/>
                <w:szCs w:val="20"/>
              </w:rPr>
              <w:t xml:space="preserve"> Assessments (JC)</w:t>
            </w:r>
          </w:p>
          <w:p w:rsidR="0099199A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9199A" w:rsidRDefault="0099199A" w:rsidP="0099199A">
            <w:pPr>
              <w:pStyle w:val="NoSpacing"/>
            </w:pPr>
            <w:r>
              <w:t xml:space="preserve">Students read Paul Fleischman’s poem “Fireflies,” determining the meaning of words and phrases in the poem, </w:t>
            </w:r>
          </w:p>
          <w:p w:rsidR="0099199A" w:rsidRDefault="0099199A" w:rsidP="0099199A">
            <w:pPr>
              <w:pStyle w:val="NoSpacing"/>
            </w:pPr>
            <w:r>
              <w:t xml:space="preserve">particularly focusing on identifying his use of nonliteral language (e.g., “light is the ink we use”) and talking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lastRenderedPageBreak/>
              <w:t>about</w:t>
            </w:r>
            <w:proofErr w:type="gramEnd"/>
            <w:r>
              <w:t xml:space="preserve"> how it suggests meaning. [RL.3.4]</w:t>
            </w:r>
          </w:p>
          <w:p w:rsidR="0099199A" w:rsidRPr="00327F1B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327F1B" w:rsidRPr="00327F1B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327F1B" w:rsidRPr="00327F1B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 </w:t>
            </w:r>
          </w:p>
          <w:p w:rsidR="007F4136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u w:val="single"/>
              </w:rPr>
              <w:t xml:space="preserve"> </w:t>
            </w:r>
          </w:p>
          <w:p w:rsidR="00327F1B" w:rsidRPr="00327F1B" w:rsidRDefault="00327F1B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lastRenderedPageBreak/>
              <w:t>RL.3.</w:t>
            </w:r>
            <w:r w:rsidRPr="00327F1B">
              <w:rPr>
                <w:rFonts w:cs="Arial"/>
                <w:sz w:val="20"/>
                <w:szCs w:val="20"/>
              </w:rPr>
              <w:t>5. Refer to parts of stories, dramas, and poems when writing or speaking about a text, using terms such as chapter, scene, and stanza; describe how each successive part builds on earlier sections.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 understanding of structure in story, drama and poetry.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Key vocabulary words using terms chapter, scene and stanza.  (</w:t>
            </w:r>
            <w:proofErr w:type="spellStart"/>
            <w:r w:rsidRPr="00327F1B">
              <w:rPr>
                <w:rFonts w:cs="Arial"/>
                <w:color w:val="00B0F0"/>
                <w:sz w:val="20"/>
                <w:szCs w:val="20"/>
              </w:rPr>
              <w:t>Marzano</w:t>
            </w:r>
            <w:proofErr w:type="spellEnd"/>
            <w:r w:rsidRPr="00327F1B">
              <w:rPr>
                <w:rFonts w:cs="Arial"/>
                <w:color w:val="00B0F0"/>
                <w:sz w:val="20"/>
                <w:szCs w:val="20"/>
              </w:rPr>
              <w:t>)?</w:t>
            </w:r>
          </w:p>
          <w:p w:rsidR="00F33DE3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605576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RetellingRubric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noting specific structural language—needs to be developed for district use</w:t>
            </w:r>
            <w:r w:rsidR="00F264BA">
              <w:rPr>
                <w:rFonts w:cs="Arial"/>
                <w:sz w:val="20"/>
                <w:szCs w:val="20"/>
              </w:rPr>
              <w:t xml:space="preserve"> (may add it to Fisher/Frey retelling rubric)</w:t>
            </w:r>
          </w:p>
        </w:tc>
        <w:tc>
          <w:tcPr>
            <w:tcW w:w="1048" w:type="pct"/>
          </w:tcPr>
          <w:p w:rsidR="002A77FC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6. Distinguish their own point of view from that of the narrator or those of the characters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point of view of narrator and characters.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checklist, noting point of view</w:t>
            </w:r>
          </w:p>
          <w:p w:rsidR="0099199A" w:rsidRDefault="0099199A" w:rsidP="0099199A">
            <w:pPr>
              <w:pStyle w:val="NoSpacing"/>
            </w:pPr>
            <w:r>
              <w:t xml:space="preserve">When discussing E. B. White’s book Charlotte’s Web, students distinguish their own point of view regarding </w:t>
            </w:r>
          </w:p>
          <w:p w:rsidR="0099199A" w:rsidRDefault="0099199A" w:rsidP="0099199A">
            <w:pPr>
              <w:pStyle w:val="NoSpacing"/>
            </w:pPr>
            <w:r>
              <w:t>Wilbur the Pig from that of Fern Arable as well as from that of the narrator. [RL.3.6]</w:t>
            </w:r>
          </w:p>
          <w:p w:rsidR="0099199A" w:rsidRPr="00327F1B" w:rsidRDefault="0099199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7</w:t>
            </w:r>
            <w:proofErr w:type="gramEnd"/>
            <w:r w:rsidR="006E6AEE" w:rsidRPr="00327F1B">
              <w:rPr>
                <w:rFonts w:cs="Arial"/>
                <w:sz w:val="20"/>
                <w:szCs w:val="20"/>
              </w:rPr>
              <w:t>. Explain how specific aspects of a text's illustrations contribute to what is conveyed by the words in a story (create mood, emphasize aspects of a character or setting).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how illustrations contribute to the message of the text.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District created observation checklist </w:t>
            </w:r>
          </w:p>
          <w:p w:rsidR="0099199A" w:rsidRDefault="0099199A" w:rsidP="0099199A">
            <w:pPr>
              <w:pStyle w:val="NoSpacing"/>
            </w:pPr>
            <w:r>
              <w:t xml:space="preserve">Students explain how Mark Teague’s illustrations contribute to what is conveyed in Cynthia </w:t>
            </w:r>
            <w:proofErr w:type="spellStart"/>
            <w:r>
              <w:t>Rylant’s</w:t>
            </w:r>
            <w:proofErr w:type="spellEnd"/>
            <w:r>
              <w:t xml:space="preserve"> </w:t>
            </w:r>
            <w:proofErr w:type="spellStart"/>
            <w:r>
              <w:t>Poppleton</w:t>
            </w:r>
            <w:proofErr w:type="spellEnd"/>
            <w:r>
              <w:t xml:space="preserve">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t>in</w:t>
            </w:r>
            <w:proofErr w:type="gramEnd"/>
            <w:r>
              <w:t xml:space="preserve"> Winter to create the mood and emphasize aspects of characters and setting in the story. [RL.3.7]</w:t>
            </w:r>
          </w:p>
          <w:p w:rsidR="0099199A" w:rsidRPr="00327F1B" w:rsidRDefault="0099199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8. Not applicable to literature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9. Compare and contrast the themes, settings, and plots of stories written by the same author about the same or similar characters (in books from a series).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Compares and contrasts characters, themes, settings and plots by the same author.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Venn Diagram</w:t>
            </w:r>
          </w:p>
          <w:p w:rsidR="00F264BA" w:rsidRPr="00327F1B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C911A1" w:rsidRPr="00327F1B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BB62B3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C911A1" w:rsidRPr="00327F1B">
              <w:rPr>
                <w:rFonts w:cs="Arial"/>
                <w:sz w:val="20"/>
                <w:szCs w:val="20"/>
              </w:rPr>
              <w:t>10</w:t>
            </w:r>
            <w:proofErr w:type="gramEnd"/>
            <w:r w:rsidR="00C911A1" w:rsidRPr="00327F1B">
              <w:rPr>
                <w:rFonts w:cs="Arial"/>
                <w:sz w:val="20"/>
                <w:szCs w:val="20"/>
              </w:rPr>
              <w:t>. By the end of the year, read and comprehend literature, including stories, drama, and poetry, at the high end of the grades 2-3 text complexity band independently and proficiently.</w:t>
            </w:r>
          </w:p>
        </w:tc>
        <w:tc>
          <w:tcPr>
            <w:tcW w:w="1223" w:type="pct"/>
          </w:tcPr>
          <w:p w:rsidR="006E6AEE" w:rsidRPr="00327F1B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Reads and comprehends third grade level stories, drama, and poetry independently and proficiently.</w:t>
            </w:r>
          </w:p>
          <w:p w:rsidR="006E6AEE" w:rsidRPr="00327F1B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C911A1" w:rsidRPr="00327F1B" w:rsidRDefault="006E6AEE" w:rsidP="002360E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Enjoys reading to self and others.</w:t>
            </w: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Observing and Noting Reading Behaviors</w:t>
            </w:r>
          </w:p>
          <w:p w:rsidR="00F264BA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Benchmark Kit</w:t>
            </w:r>
          </w:p>
          <w:p w:rsidR="00F264BA" w:rsidRPr="00327F1B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Anecdotal Notes</w:t>
            </w:r>
          </w:p>
        </w:tc>
        <w:tc>
          <w:tcPr>
            <w:tcW w:w="1048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576E5" w:rsidRPr="00F33DE3" w:rsidTr="00F33DE3">
        <w:tc>
          <w:tcPr>
            <w:tcW w:w="1263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color w:val="FF0000"/>
                <w:spacing w:val="-6"/>
              </w:rPr>
            </w:pPr>
            <w:r w:rsidRPr="00327F1B">
              <w:rPr>
                <w:rFonts w:cs="Arial"/>
                <w:color w:val="FF0000"/>
                <w:spacing w:val="-6"/>
              </w:rPr>
              <w:t>Reading Standards for Informational Text</w:t>
            </w:r>
          </w:p>
        </w:tc>
        <w:tc>
          <w:tcPr>
            <w:tcW w:w="1223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466" w:type="pct"/>
          </w:tcPr>
          <w:p w:rsidR="00020886" w:rsidRPr="00327F1B" w:rsidRDefault="00020886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Content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FF0000"/>
              </w:rPr>
            </w:pPr>
            <w:r w:rsidRPr="00327F1B">
              <w:rPr>
                <w:rFonts w:cs="Arial"/>
                <w:color w:val="FF0000"/>
                <w:u w:val="single"/>
              </w:rPr>
              <w:t>Key Ideas &amp; Details</w:t>
            </w:r>
            <w:r w:rsidRPr="00327F1B">
              <w:rPr>
                <w:rFonts w:cs="Arial"/>
                <w:color w:val="FF0000"/>
              </w:rPr>
              <w:tab/>
            </w:r>
          </w:p>
        </w:tc>
        <w:tc>
          <w:tcPr>
            <w:tcW w:w="122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264BA" w:rsidRPr="00F33DE3" w:rsidTr="00F33DE3">
        <w:tc>
          <w:tcPr>
            <w:tcW w:w="1263" w:type="pct"/>
          </w:tcPr>
          <w:p w:rsidR="00F264BA" w:rsidRPr="00327F1B" w:rsidRDefault="00F264BA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lastRenderedPageBreak/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Text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.1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Ask and answer questions to demonstrate understanding of a text, referring explicitly to the text as the basis for the answers.</w:t>
            </w:r>
          </w:p>
        </w:tc>
        <w:tc>
          <w:tcPr>
            <w:tcW w:w="1223" w:type="pct"/>
          </w:tcPr>
          <w:p w:rsidR="00F264BA" w:rsidRPr="00327F1B" w:rsidRDefault="00F264BA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Asks and answers questions demonstrating understanding of informational text, citing evidence. </w:t>
            </w:r>
          </w:p>
          <w:p w:rsidR="00F264BA" w:rsidRPr="00327F1B" w:rsidRDefault="00F264BA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264BA" w:rsidRDefault="00F264BA" w:rsidP="00D2292E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Benchmarking-F&amp;P kit</w:t>
            </w:r>
          </w:p>
          <w:p w:rsidR="00F264BA" w:rsidRDefault="00F264BA" w:rsidP="00D2292E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Annotated Rubrics from Comprehension Toolkit</w:t>
            </w:r>
            <w:r w:rsidR="007A1D10">
              <w:rPr>
                <w:rFonts w:cs="Arial"/>
                <w:color w:val="00B0F0"/>
                <w:sz w:val="20"/>
                <w:szCs w:val="20"/>
              </w:rPr>
              <w:t xml:space="preserve"> Asking Questions</w:t>
            </w:r>
          </w:p>
          <w:p w:rsidR="00F264BA" w:rsidRPr="00327F1B" w:rsidRDefault="00F264BA" w:rsidP="00D229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 assessments</w:t>
            </w:r>
          </w:p>
        </w:tc>
        <w:tc>
          <w:tcPr>
            <w:tcW w:w="1048" w:type="pct"/>
          </w:tcPr>
          <w:p w:rsidR="00F264BA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.2. Determine the main idea of a text; recount the key details and explain how they support the main idea.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main idea of informational text, noting key and supporting details.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Informational Retelling rubric</w:t>
            </w:r>
            <w:r w:rsidR="007A1D10">
              <w:rPr>
                <w:rFonts w:cs="Arial"/>
                <w:color w:val="00B0F0"/>
                <w:sz w:val="20"/>
                <w:szCs w:val="20"/>
              </w:rPr>
              <w:t xml:space="preserve"> F&amp;F</w:t>
            </w:r>
          </w:p>
          <w:p w:rsidR="00327F1B" w:rsidRDefault="007A1D10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National Geographic assessments</w:t>
            </w:r>
          </w:p>
          <w:p w:rsidR="007A1D10" w:rsidRDefault="007A1D10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Annotated Rubrics from Comprehension Toolkit</w:t>
            </w:r>
          </w:p>
          <w:p w:rsidR="007A1D10" w:rsidRDefault="007A1D10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Benchmarking-F&amp;P kit</w:t>
            </w:r>
          </w:p>
          <w:p w:rsidR="0099199A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99199A" w:rsidRPr="00327F1B" w:rsidRDefault="0099199A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t xml:space="preserve">Students explain how the main idea that Lincoln had “many faces” in Russell Freedman’s Lincoln: A </w:t>
            </w:r>
            <w:proofErr w:type="spellStart"/>
            <w:r>
              <w:t>Photobiography</w:t>
            </w:r>
            <w:proofErr w:type="spellEnd"/>
            <w:r>
              <w:t xml:space="preserve"> is supported by key details in the text. [RI.3.2]</w:t>
            </w:r>
          </w:p>
        </w:tc>
        <w:tc>
          <w:tcPr>
            <w:tcW w:w="1048" w:type="pct"/>
          </w:tcPr>
          <w:p w:rsidR="000248A1" w:rsidRPr="00327F1B" w:rsidRDefault="007A1D10" w:rsidP="000248A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.3. Describe the relationship between a series of historical events, scientific ideas or concepts, or steps in technical procedures in a text, using language that pertains to time, sequence, and cause/effect.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relationships between series of events, ideas or concepts using language that pertains to time, sequence and cause/effect in content areas.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7A1D10" w:rsidRDefault="007A1D10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Informational Retelling rubric F&amp;F</w:t>
            </w:r>
          </w:p>
          <w:p w:rsidR="000248A1" w:rsidRDefault="007A1D10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Social Studies??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99199A" w:rsidRDefault="0099199A" w:rsidP="0099199A">
            <w:pPr>
              <w:pStyle w:val="NoSpacing"/>
            </w:pPr>
            <w:r>
              <w:t xml:space="preserve">Students read Robert </w:t>
            </w:r>
            <w:proofErr w:type="spellStart"/>
            <w:r>
              <w:t>Coles’s</w:t>
            </w:r>
            <w:proofErr w:type="spellEnd"/>
            <w:r>
              <w:t xml:space="preserve"> retelling of a series of historical events in The Story of Ruby Bridges. Using their </w:t>
            </w:r>
          </w:p>
          <w:p w:rsidR="0099199A" w:rsidRDefault="0099199A" w:rsidP="0099199A">
            <w:pPr>
              <w:pStyle w:val="NoSpacing"/>
            </w:pPr>
            <w:r>
              <w:t xml:space="preserve">knowledge of how cause and effect gives order to events, they use specific language to describe the sequence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t>of</w:t>
            </w:r>
            <w:proofErr w:type="gramEnd"/>
            <w:r>
              <w:t xml:space="preserve"> events that leads to Ruby desegregating her school. [RI.3.3]</w:t>
            </w:r>
          </w:p>
          <w:p w:rsidR="0099199A" w:rsidRPr="00327F1B" w:rsidRDefault="0099199A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0248A1" w:rsidRPr="00327F1B" w:rsidRDefault="000248A1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.IA.1 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FB1C1F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Benchmarking F&amp;P kit</w:t>
            </w:r>
          </w:p>
          <w:p w:rsidR="007A1D10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 assessments</w:t>
            </w:r>
          </w:p>
          <w:p w:rsidR="007A1D10" w:rsidRPr="00327F1B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="00CE29ED" w:rsidRPr="00327F1B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.4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. Determine the meaning of general academic and domain-specific words and phrases in a text relevant to a grade 3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topic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or subject area.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the meaning of content area vocabulary.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7A1D10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Vocabulary in Context, Nonfiction</w:t>
            </w:r>
          </w:p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Vocabulary assessment (</w:t>
            </w:r>
            <w:proofErr w:type="spellStart"/>
            <w:r w:rsidRPr="00327F1B">
              <w:rPr>
                <w:rFonts w:cs="Arial"/>
                <w:color w:val="00B0F0"/>
                <w:sz w:val="20"/>
                <w:szCs w:val="20"/>
              </w:rPr>
              <w:t>Marzano</w:t>
            </w:r>
            <w:proofErr w:type="spellEnd"/>
            <w:r w:rsidRPr="00327F1B">
              <w:rPr>
                <w:rFonts w:cs="Arial"/>
                <w:color w:val="00B0F0"/>
                <w:sz w:val="20"/>
                <w:szCs w:val="20"/>
              </w:rPr>
              <w:t>)?</w:t>
            </w:r>
          </w:p>
          <w:p w:rsidR="00746B58" w:rsidRPr="00327F1B" w:rsidRDefault="007A1D10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FB1C1F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.5. Use text features and search tools (key words, sidebars, hyperlinks) to locate information relevant to a given topic efficiently.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Uses text features and search tools to locate information. 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Default="009D659E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Behaviors</w:t>
            </w:r>
          </w:p>
          <w:p w:rsidR="009D659E" w:rsidRDefault="009D659E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Possibly look at tech checklist?</w:t>
            </w:r>
          </w:p>
          <w:p w:rsidR="0099199A" w:rsidRDefault="0099199A" w:rsidP="0099199A">
            <w:pPr>
              <w:pStyle w:val="NoSpacing"/>
            </w:pPr>
            <w:r>
              <w:t xml:space="preserve">Students use text features, such as the table of contents and headers, found in </w:t>
            </w:r>
            <w:proofErr w:type="spellStart"/>
            <w:r>
              <w:t>Aliki’s</w:t>
            </w:r>
            <w:proofErr w:type="spellEnd"/>
            <w:r>
              <w:t xml:space="preserve"> text Ah, Music! to identify </w:t>
            </w:r>
          </w:p>
          <w:p w:rsidR="0099199A" w:rsidRDefault="0099199A" w:rsidP="0099199A">
            <w:pPr>
              <w:pStyle w:val="NoSpacing"/>
            </w:pPr>
            <w:r>
              <w:lastRenderedPageBreak/>
              <w:t xml:space="preserve">relevant sections and locate information relevant to a given topic (e.g., rhythm, instruments, harmony) quickly </w:t>
            </w:r>
          </w:p>
          <w:p w:rsidR="0099199A" w:rsidRDefault="0099199A" w:rsidP="0099199A">
            <w:pPr>
              <w:pStyle w:val="NoSpacing"/>
            </w:pPr>
            <w:proofErr w:type="gramStart"/>
            <w:r>
              <w:t>and</w:t>
            </w:r>
            <w:proofErr w:type="gramEnd"/>
            <w:r>
              <w:t xml:space="preserve"> efficiently. [RI.3.5]</w:t>
            </w:r>
          </w:p>
          <w:p w:rsidR="0099199A" w:rsidRPr="00327F1B" w:rsidRDefault="0099199A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lastRenderedPageBreak/>
              <w:t>RI.3</w:t>
            </w:r>
            <w:r w:rsidRPr="00327F1B">
              <w:rPr>
                <w:rFonts w:cs="Arial"/>
                <w:sz w:val="20"/>
                <w:szCs w:val="20"/>
              </w:rPr>
              <w:t>.6. Distinguish their own point of view from that of the author of a text.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Distinguishes own point of view from that of the author of the text.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9D659E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</w:t>
            </w:r>
          </w:p>
          <w:p w:rsidR="009D659E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Anecdotal Records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="00CE29ED" w:rsidRPr="00327F1B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.7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Use information gained from illustrations (maps, photographs) and the words in a text to demonstrate understanding of the text (where, when, why, and how key events occur).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Uses information gained from text features to demonstrate understanding.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rubric, possibly look at Social Studies/Science content for connection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.8. Describe the logical connection between particular sentences and paragraphs in a text (comparison, cause/effect, first/second/third in a sequence).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structure of content area text.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rubric noting cause/effect, comparison, sequence</w:t>
            </w:r>
          </w:p>
          <w:p w:rsidR="009D659E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Rubrics from BAW?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.9. Compare and contrast the most important points and key details presented in two texts on the same topic.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Compares and contrasts the most important points and key details presented in two texts on the same topic.</w:t>
            </w:r>
          </w:p>
        </w:tc>
        <w:tc>
          <w:tcPr>
            <w:tcW w:w="1466" w:type="pct"/>
          </w:tcPr>
          <w:p w:rsidR="00FB1C1F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Venn Diagram,</w:t>
            </w:r>
          </w:p>
          <w:p w:rsidR="00BA11D9" w:rsidRDefault="00BA11D9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Annotated Rubric for Determining Importance in Comprehension Toolkit, </w:t>
            </w:r>
          </w:p>
          <w:p w:rsidR="009D659E" w:rsidRPr="00327F1B" w:rsidRDefault="00BA11D9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Geographic?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CE29E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="00CE29ED"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.10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By the end of the year, read and comprehend informational texts, including history/social studies, science, and technical texts, at the high end of the grades 2-3 text complexity band independently and proficiently.</w:t>
            </w:r>
          </w:p>
        </w:tc>
        <w:tc>
          <w:tcPr>
            <w:tcW w:w="1223" w:type="pct"/>
          </w:tcPr>
          <w:p w:rsidR="00FB1C1F" w:rsidRPr="00327F1B" w:rsidRDefault="00FB1C1F" w:rsidP="002360E4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Reads and comprehends third grade level informational texts, including content area and technical texts independently and proficiently.</w:t>
            </w: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logs, Benchmark Informational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Foundational Skills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Print Concepts:  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Phonological Awareness:  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Phonics &amp; Word Recognition:  </w:t>
            </w:r>
            <w:r w:rsidRPr="00327F1B">
              <w:rPr>
                <w:rFonts w:cs="Arial"/>
                <w:sz w:val="20"/>
                <w:szCs w:val="20"/>
              </w:rPr>
              <w:t xml:space="preserve">Know and apply grade level phonics and word analysis skills in decoding words. a)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identify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and know the meaning of the most common prefixes and derivational suffixes. b)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words with common Latin suffixes. c)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multi syllable </w:t>
            </w:r>
            <w:r w:rsidRPr="00327F1B">
              <w:rPr>
                <w:rFonts w:cs="Arial"/>
                <w:sz w:val="20"/>
                <w:szCs w:val="20"/>
              </w:rPr>
              <w:lastRenderedPageBreak/>
              <w:t>words. d) read grade appropriate irregularly spelled words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lastRenderedPageBreak/>
              <w:t>Knows and applies third grade level phonics and word analysis skills in decoding words.</w:t>
            </w:r>
          </w:p>
        </w:tc>
        <w:tc>
          <w:tcPr>
            <w:tcW w:w="1466" w:type="pct"/>
          </w:tcPr>
          <w:p w:rsidR="00BA11D9" w:rsidRDefault="00BA11D9" w:rsidP="001E1250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Behaviors</w:t>
            </w:r>
          </w:p>
          <w:p w:rsidR="00FB1C1F" w:rsidRDefault="00FB1C1F" w:rsidP="001E1250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Benchmarks</w:t>
            </w:r>
          </w:p>
          <w:p w:rsidR="00FB1C1F" w:rsidRPr="00327F1B" w:rsidRDefault="00BA11D9" w:rsidP="00BA11D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Phonics &amp; Word Analysis Suffixes/Prefixes, Syllables and Word Features, Grade 3 test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lastRenderedPageBreak/>
              <w:t xml:space="preserve">Fluency:  </w:t>
            </w:r>
            <w:r w:rsidRPr="00327F1B">
              <w:rPr>
                <w:rFonts w:cs="Arial"/>
                <w:sz w:val="20"/>
                <w:szCs w:val="20"/>
              </w:rPr>
              <w:t xml:space="preserve">read with sufficient accuracy and fluency to support comprehension.  a)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on level text with purpose and understanding. b)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on level prose and poetry orally with accuracy, appropriate rate, and expression on successive readings. c)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use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context to confirm or self-correct word recognition and understanding, rereading as necessary.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Reads with sufficient accuracy and fluency to support comprehension.  </w:t>
            </w:r>
          </w:p>
        </w:tc>
        <w:tc>
          <w:tcPr>
            <w:tcW w:w="1466" w:type="pct"/>
          </w:tcPr>
          <w:p w:rsidR="00FB1C1F" w:rsidRDefault="00BA11D9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F&amp;P </w:t>
            </w:r>
            <w:r w:rsidR="00FB1C1F" w:rsidRPr="00327F1B">
              <w:rPr>
                <w:rFonts w:cs="Arial"/>
                <w:color w:val="00B0F0"/>
                <w:sz w:val="20"/>
                <w:szCs w:val="20"/>
              </w:rPr>
              <w:t>Benchmarks</w:t>
            </w:r>
          </w:p>
          <w:p w:rsidR="00BA11D9" w:rsidRPr="00327F1B" w:rsidRDefault="00BA11D9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F&amp;P </w:t>
            </w:r>
            <w:r w:rsidR="007861A9">
              <w:rPr>
                <w:rFonts w:cs="Arial"/>
                <w:color w:val="00B0F0"/>
                <w:sz w:val="20"/>
                <w:szCs w:val="20"/>
              </w:rPr>
              <w:t xml:space="preserve">Six Dimensions </w:t>
            </w:r>
            <w:r>
              <w:rPr>
                <w:rFonts w:cs="Arial"/>
                <w:color w:val="00B0F0"/>
                <w:sz w:val="20"/>
                <w:szCs w:val="20"/>
              </w:rPr>
              <w:t>Fluency Rubric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5A7F12" w:rsidRPr="00327F1B" w:rsidRDefault="005A7F12">
      <w:pPr>
        <w:rPr>
          <w:rFonts w:cs="Arial"/>
          <w:color w:val="FF0000"/>
          <w:sz w:val="20"/>
          <w:szCs w:val="20"/>
        </w:rPr>
      </w:pPr>
    </w:p>
    <w:sectPr w:rsidR="005A7F12" w:rsidRPr="00327F1B" w:rsidSect="005A7F1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20CDB"/>
    <w:multiLevelType w:val="hybridMultilevel"/>
    <w:tmpl w:val="1B1EC4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12"/>
    <w:rsid w:val="00011A67"/>
    <w:rsid w:val="00014832"/>
    <w:rsid w:val="00020886"/>
    <w:rsid w:val="000248A1"/>
    <w:rsid w:val="000B6D46"/>
    <w:rsid w:val="000C4E7B"/>
    <w:rsid w:val="000F0025"/>
    <w:rsid w:val="001213C5"/>
    <w:rsid w:val="00151949"/>
    <w:rsid w:val="00164AB2"/>
    <w:rsid w:val="00197A2F"/>
    <w:rsid w:val="001C2F8D"/>
    <w:rsid w:val="001D7279"/>
    <w:rsid w:val="001E1250"/>
    <w:rsid w:val="00213F12"/>
    <w:rsid w:val="00216B37"/>
    <w:rsid w:val="002360E4"/>
    <w:rsid w:val="00280624"/>
    <w:rsid w:val="002A77FC"/>
    <w:rsid w:val="00327F1B"/>
    <w:rsid w:val="00374EBA"/>
    <w:rsid w:val="003B686A"/>
    <w:rsid w:val="003E4D7C"/>
    <w:rsid w:val="004065F2"/>
    <w:rsid w:val="00433A8E"/>
    <w:rsid w:val="004C1BFF"/>
    <w:rsid w:val="004D0A9C"/>
    <w:rsid w:val="00532182"/>
    <w:rsid w:val="005414DB"/>
    <w:rsid w:val="005854A1"/>
    <w:rsid w:val="005A7F12"/>
    <w:rsid w:val="005C7C77"/>
    <w:rsid w:val="00605576"/>
    <w:rsid w:val="00613A0C"/>
    <w:rsid w:val="006974D6"/>
    <w:rsid w:val="006B061A"/>
    <w:rsid w:val="006E5463"/>
    <w:rsid w:val="006E6AEE"/>
    <w:rsid w:val="00746B58"/>
    <w:rsid w:val="00766B3F"/>
    <w:rsid w:val="007861A9"/>
    <w:rsid w:val="007A1D10"/>
    <w:rsid w:val="007B2494"/>
    <w:rsid w:val="007F4136"/>
    <w:rsid w:val="008010E5"/>
    <w:rsid w:val="00830C4E"/>
    <w:rsid w:val="0088677D"/>
    <w:rsid w:val="008B18CD"/>
    <w:rsid w:val="008C3F5E"/>
    <w:rsid w:val="008D3DD2"/>
    <w:rsid w:val="008D51AA"/>
    <w:rsid w:val="009333ED"/>
    <w:rsid w:val="0099199A"/>
    <w:rsid w:val="009D588D"/>
    <w:rsid w:val="009D659E"/>
    <w:rsid w:val="009E30FA"/>
    <w:rsid w:val="00A023AA"/>
    <w:rsid w:val="00A13FB8"/>
    <w:rsid w:val="00A82052"/>
    <w:rsid w:val="00B1140D"/>
    <w:rsid w:val="00BA11D9"/>
    <w:rsid w:val="00BB62B3"/>
    <w:rsid w:val="00BE66C1"/>
    <w:rsid w:val="00C22C5F"/>
    <w:rsid w:val="00C911A1"/>
    <w:rsid w:val="00CD077B"/>
    <w:rsid w:val="00CE29ED"/>
    <w:rsid w:val="00D24858"/>
    <w:rsid w:val="00D276EE"/>
    <w:rsid w:val="00D576E5"/>
    <w:rsid w:val="00DA4156"/>
    <w:rsid w:val="00DB1EF0"/>
    <w:rsid w:val="00DE3738"/>
    <w:rsid w:val="00E1441F"/>
    <w:rsid w:val="00F264BA"/>
    <w:rsid w:val="00F33DE3"/>
    <w:rsid w:val="00F46632"/>
    <w:rsid w:val="00F806AB"/>
    <w:rsid w:val="00F84B80"/>
    <w:rsid w:val="00F871CB"/>
    <w:rsid w:val="00FB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seidc</cp:lastModifiedBy>
  <cp:revision>2</cp:revision>
  <cp:lastPrinted>2011-09-23T14:12:00Z</cp:lastPrinted>
  <dcterms:created xsi:type="dcterms:W3CDTF">2012-03-26T16:23:00Z</dcterms:created>
  <dcterms:modified xsi:type="dcterms:W3CDTF">2012-03-26T16:23:00Z</dcterms:modified>
</cp:coreProperties>
</file>